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6C" w:rsidRPr="008B0D03" w:rsidRDefault="0088606C" w:rsidP="0088606C">
      <w:pPr>
        <w:jc w:val="center"/>
        <w:rPr>
          <w:b/>
          <w:sz w:val="28"/>
          <w:szCs w:val="28"/>
        </w:rPr>
      </w:pPr>
      <w:r w:rsidRPr="008B0D03">
        <w:rPr>
          <w:b/>
          <w:sz w:val="28"/>
          <w:szCs w:val="28"/>
        </w:rPr>
        <w:t>Статистический обзор обращений граждан, поступивших в</w:t>
      </w:r>
      <w:r>
        <w:rPr>
          <w:b/>
          <w:sz w:val="28"/>
          <w:szCs w:val="28"/>
        </w:rPr>
        <w:t xml:space="preserve"> 2016 году</w:t>
      </w:r>
      <w:r w:rsidRPr="008B0D03">
        <w:rPr>
          <w:b/>
          <w:sz w:val="28"/>
          <w:szCs w:val="28"/>
        </w:rPr>
        <w:t xml:space="preserve"> на имя Губернатора Камчатского края, Первого вице-губернатора Камчатского края, заместителей Председателя Правительства Камчатского края</w:t>
      </w:r>
    </w:p>
    <w:p w:rsidR="0088606C" w:rsidRDefault="0088606C" w:rsidP="0088606C">
      <w:pPr>
        <w:jc w:val="center"/>
        <w:rPr>
          <w:b/>
        </w:rPr>
      </w:pPr>
    </w:p>
    <w:p w:rsidR="0088606C" w:rsidRDefault="0088606C" w:rsidP="0088606C">
      <w:pPr>
        <w:ind w:firstLine="708"/>
        <w:jc w:val="both"/>
        <w:rPr>
          <w:sz w:val="28"/>
          <w:szCs w:val="28"/>
        </w:rPr>
      </w:pPr>
      <w:r w:rsidRPr="008B0D03">
        <w:rPr>
          <w:sz w:val="28"/>
          <w:szCs w:val="28"/>
        </w:rPr>
        <w:t>В</w:t>
      </w:r>
      <w:r>
        <w:rPr>
          <w:sz w:val="28"/>
          <w:szCs w:val="28"/>
        </w:rPr>
        <w:t xml:space="preserve"> 2016 году поступило </w:t>
      </w:r>
      <w:r w:rsidR="0031390D">
        <w:rPr>
          <w:b/>
          <w:sz w:val="28"/>
          <w:szCs w:val="28"/>
        </w:rPr>
        <w:t>3493</w:t>
      </w:r>
      <w:r>
        <w:rPr>
          <w:sz w:val="28"/>
          <w:szCs w:val="28"/>
        </w:rPr>
        <w:t xml:space="preserve"> обращени</w:t>
      </w:r>
      <w:r w:rsidR="00B975B1">
        <w:rPr>
          <w:sz w:val="28"/>
          <w:szCs w:val="28"/>
        </w:rPr>
        <w:t>я</w:t>
      </w:r>
      <w:r>
        <w:rPr>
          <w:sz w:val="28"/>
          <w:szCs w:val="28"/>
        </w:rPr>
        <w:t xml:space="preserve"> граждан. По сравнению с прошлым годом количество обращений уменьшилось практически на треть (</w:t>
      </w:r>
      <w:r w:rsidRPr="0088606C">
        <w:rPr>
          <w:b/>
          <w:color w:val="365F91" w:themeColor="accent1" w:themeShade="BF"/>
          <w:sz w:val="28"/>
          <w:szCs w:val="28"/>
        </w:rPr>
        <w:t>4609</w:t>
      </w:r>
      <w:r>
        <w:rPr>
          <w:sz w:val="28"/>
          <w:szCs w:val="28"/>
        </w:rPr>
        <w:t xml:space="preserve"> - в 2015 г.). </w:t>
      </w:r>
      <w:r w:rsidRPr="0088606C">
        <w:rPr>
          <w:b/>
          <w:sz w:val="28"/>
          <w:szCs w:val="28"/>
        </w:rPr>
        <w:t>22%</w:t>
      </w:r>
      <w:r>
        <w:rPr>
          <w:sz w:val="28"/>
          <w:szCs w:val="28"/>
        </w:rPr>
        <w:t xml:space="preserve"> от общего количества поступивших в Правительство Камчатского края обращений – это просьбы и жалобы, адресованные Президенту Российской Федерации. </w:t>
      </w:r>
    </w:p>
    <w:p w:rsidR="00AD5333" w:rsidRDefault="00AD5333" w:rsidP="0088606C">
      <w:pPr>
        <w:ind w:firstLine="708"/>
        <w:jc w:val="both"/>
        <w:rPr>
          <w:sz w:val="28"/>
          <w:szCs w:val="28"/>
        </w:rPr>
      </w:pPr>
    </w:p>
    <w:p w:rsidR="00AD5333" w:rsidRDefault="00AD5333" w:rsidP="00886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41% от общего количества обращений имеют простую письменную форму, и поступили либо по почте, либо переданы заявителями лично в Приемную граждан. Примерно такое же количество обращений (40 %) поступило в электронном виде: 20%  - в Интернет приемную на официальном сайте Правительства Камчатского края и 20% - в электронную приемную Президента Российской Федерации.</w:t>
      </w:r>
    </w:p>
    <w:p w:rsidR="00AD5333" w:rsidRDefault="00AD5333" w:rsidP="00886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принято 11 телеграмм и 63 обращения поступило посредством факсимильной связи.</w:t>
      </w:r>
    </w:p>
    <w:p w:rsidR="00AD5333" w:rsidRDefault="00AD5333" w:rsidP="00886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12 % - это устные обращения, принятые в ходе личных приемов граждан.</w:t>
      </w:r>
    </w:p>
    <w:p w:rsidR="00AD5333" w:rsidRDefault="00AD5333" w:rsidP="0088606C">
      <w:pPr>
        <w:ind w:firstLine="708"/>
        <w:jc w:val="both"/>
        <w:rPr>
          <w:sz w:val="28"/>
          <w:szCs w:val="28"/>
        </w:rPr>
      </w:pPr>
    </w:p>
    <w:p w:rsidR="00266583" w:rsidRDefault="0088606C" w:rsidP="0088606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 прошедший год на личном приеме к Губернатору Камчатского края, Первому вице-губернатору Камчатского края и заместителям Председателя Правительства Камчатского края обратилось </w:t>
      </w:r>
      <w:r w:rsidR="00AD5333">
        <w:rPr>
          <w:b/>
          <w:sz w:val="28"/>
          <w:szCs w:val="28"/>
        </w:rPr>
        <w:t>38</w:t>
      </w:r>
      <w:r w:rsidR="0031390D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B975B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D5333">
        <w:rPr>
          <w:b/>
          <w:sz w:val="28"/>
          <w:szCs w:val="28"/>
        </w:rPr>
        <w:t>(118</w:t>
      </w:r>
      <w:r>
        <w:rPr>
          <w:sz w:val="28"/>
          <w:szCs w:val="28"/>
        </w:rPr>
        <w:t xml:space="preserve"> – в ходе выездных приемов), за аналогичный период 2015 года в ходе личных приемов принято </w:t>
      </w:r>
      <w:r w:rsidRPr="0088606C">
        <w:rPr>
          <w:color w:val="365F91" w:themeColor="accent1" w:themeShade="BF"/>
          <w:sz w:val="28"/>
          <w:szCs w:val="28"/>
        </w:rPr>
        <w:t>592</w:t>
      </w:r>
      <w:r>
        <w:rPr>
          <w:sz w:val="28"/>
          <w:szCs w:val="28"/>
        </w:rPr>
        <w:t xml:space="preserve"> человека, из них </w:t>
      </w:r>
      <w:r w:rsidRPr="0088606C">
        <w:rPr>
          <w:color w:val="365F91" w:themeColor="accent1" w:themeShade="BF"/>
          <w:sz w:val="28"/>
          <w:szCs w:val="28"/>
        </w:rPr>
        <w:t xml:space="preserve">300 </w:t>
      </w:r>
      <w:r>
        <w:rPr>
          <w:sz w:val="28"/>
          <w:szCs w:val="28"/>
        </w:rPr>
        <w:t xml:space="preserve">человек принято в </w:t>
      </w:r>
      <w:r w:rsidR="00AD5333">
        <w:rPr>
          <w:sz w:val="28"/>
          <w:szCs w:val="28"/>
        </w:rPr>
        <w:t>рабочих поездках</w:t>
      </w:r>
      <w:r>
        <w:rPr>
          <w:sz w:val="28"/>
          <w:szCs w:val="28"/>
        </w:rPr>
        <w:t xml:space="preserve"> в муниципальные районы края. </w:t>
      </w:r>
      <w:proofErr w:type="gramEnd"/>
    </w:p>
    <w:p w:rsidR="0088606C" w:rsidRDefault="0088606C" w:rsidP="00886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Подробные данные приведены в таблице </w:t>
      </w:r>
      <w:r w:rsidR="00266583">
        <w:rPr>
          <w:sz w:val="28"/>
          <w:szCs w:val="28"/>
        </w:rPr>
        <w:t>(Приложение 1)</w:t>
      </w:r>
    </w:p>
    <w:p w:rsidR="0005318F" w:rsidRDefault="0005318F" w:rsidP="0088606C">
      <w:pPr>
        <w:ind w:firstLine="708"/>
        <w:jc w:val="both"/>
        <w:rPr>
          <w:sz w:val="28"/>
          <w:szCs w:val="28"/>
        </w:rPr>
      </w:pPr>
    </w:p>
    <w:p w:rsidR="0005318F" w:rsidRDefault="0005318F" w:rsidP="00886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2016 году в Приемной Президента Российской Федерации в Камчатском крае Губернатором Камчатского края проведено два приема граждан. </w:t>
      </w:r>
    </w:p>
    <w:p w:rsidR="0005318F" w:rsidRDefault="0005318F" w:rsidP="0088606C">
      <w:pPr>
        <w:ind w:firstLine="708"/>
        <w:jc w:val="both"/>
      </w:pPr>
      <w:r>
        <w:rPr>
          <w:sz w:val="28"/>
          <w:szCs w:val="28"/>
        </w:rPr>
        <w:t>Трое жителей Камчатского края принято должностными лицами Администрации Президента Российской Федерации в режиме видео-конференц-связи.</w:t>
      </w:r>
    </w:p>
    <w:p w:rsidR="0088606C" w:rsidRDefault="0088606C" w:rsidP="0088606C"/>
    <w:p w:rsidR="00AD5333" w:rsidRDefault="00AD5333" w:rsidP="00886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8606C" w:rsidRPr="00912C53">
        <w:rPr>
          <w:sz w:val="28"/>
          <w:szCs w:val="28"/>
        </w:rPr>
        <w:t xml:space="preserve"> соответствии со статьей 13 Федерального закона  от  2 мая 2006 года № 59-ФЗ «О порядке рассмотрения обращений граждан Российской Федерации» личный прием граждан в государственном органе осуществляет не только должностное, но и уполномоченное лицо. В</w:t>
      </w:r>
      <w:r w:rsidR="0088606C">
        <w:rPr>
          <w:sz w:val="28"/>
          <w:szCs w:val="28"/>
        </w:rPr>
        <w:t xml:space="preserve"> </w:t>
      </w:r>
      <w:r>
        <w:rPr>
          <w:sz w:val="28"/>
          <w:szCs w:val="28"/>
        </w:rPr>
        <w:t>2016 году</w:t>
      </w:r>
      <w:r w:rsidR="0088606C" w:rsidRPr="00912C53">
        <w:rPr>
          <w:sz w:val="28"/>
          <w:szCs w:val="28"/>
        </w:rPr>
        <w:t xml:space="preserve"> специалистами отдела по организации работы с обращениями граждан </w:t>
      </w:r>
      <w:r w:rsidR="0088606C">
        <w:rPr>
          <w:sz w:val="28"/>
          <w:szCs w:val="28"/>
        </w:rPr>
        <w:t xml:space="preserve">Главного контрольного управления Губернатора и Правительства Камчатского края (далее – отдел) </w:t>
      </w:r>
      <w:r w:rsidR="0088606C" w:rsidRPr="00912C53">
        <w:rPr>
          <w:sz w:val="28"/>
          <w:szCs w:val="28"/>
        </w:rPr>
        <w:t xml:space="preserve">принято </w:t>
      </w:r>
      <w:r w:rsidR="00A96EB8">
        <w:rPr>
          <w:b/>
          <w:sz w:val="28"/>
          <w:szCs w:val="28"/>
        </w:rPr>
        <w:t>147</w:t>
      </w:r>
      <w:r>
        <w:rPr>
          <w:b/>
          <w:sz w:val="28"/>
          <w:szCs w:val="28"/>
        </w:rPr>
        <w:t xml:space="preserve"> </w:t>
      </w:r>
      <w:r w:rsidRPr="00AD5333">
        <w:rPr>
          <w:sz w:val="28"/>
          <w:szCs w:val="28"/>
        </w:rPr>
        <w:t>человек</w:t>
      </w:r>
      <w:r w:rsidR="0088606C" w:rsidRPr="00912C53">
        <w:rPr>
          <w:sz w:val="28"/>
          <w:szCs w:val="28"/>
        </w:rPr>
        <w:t xml:space="preserve">. </w:t>
      </w:r>
      <w:r>
        <w:rPr>
          <w:sz w:val="28"/>
          <w:szCs w:val="28"/>
        </w:rPr>
        <w:t>Прием осуществляется ежедневно в Приемной граждан, расположенной в холле первого этажа здания Правительства Камчатского края.</w:t>
      </w:r>
    </w:p>
    <w:p w:rsidR="00AD5333" w:rsidRDefault="00AD5333" w:rsidP="00AD5333">
      <w:pPr>
        <w:ind w:firstLine="708"/>
        <w:jc w:val="both"/>
        <w:rPr>
          <w:sz w:val="28"/>
          <w:szCs w:val="28"/>
        </w:rPr>
      </w:pPr>
      <w:r w:rsidRPr="00912C53">
        <w:rPr>
          <w:sz w:val="28"/>
          <w:szCs w:val="28"/>
        </w:rPr>
        <w:t xml:space="preserve">В ходе таких приемов гражданам даются разъяснения по порядку рассмотрения обращений, компетенции государственных органов и органов местного самоуправления, </w:t>
      </w:r>
      <w:r>
        <w:rPr>
          <w:sz w:val="28"/>
          <w:szCs w:val="28"/>
        </w:rPr>
        <w:t xml:space="preserve">доводится до сведения информация справочного характера, </w:t>
      </w:r>
      <w:r w:rsidRPr="00912C53">
        <w:rPr>
          <w:sz w:val="28"/>
          <w:szCs w:val="28"/>
        </w:rPr>
        <w:t>производится запи</w:t>
      </w:r>
      <w:r>
        <w:rPr>
          <w:sz w:val="28"/>
          <w:szCs w:val="28"/>
        </w:rPr>
        <w:t>сь на прием к должностным лицам.</w:t>
      </w:r>
    </w:p>
    <w:p w:rsidR="00AD5333" w:rsidRDefault="00AD5333" w:rsidP="00886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Необходимо отметить, что в 2016 году Приемную граждан посетило в два раза больше человек, чем в 2015. </w:t>
      </w:r>
    </w:p>
    <w:p w:rsidR="00266583" w:rsidRDefault="00266583" w:rsidP="0088606C">
      <w:pPr>
        <w:ind w:firstLine="708"/>
        <w:jc w:val="both"/>
        <w:rPr>
          <w:sz w:val="28"/>
          <w:szCs w:val="28"/>
        </w:rPr>
      </w:pPr>
    </w:p>
    <w:p w:rsidR="00266583" w:rsidRDefault="00266583" w:rsidP="00886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декабря 2016 года состоялась Прямая линия с Губернатором Камчатского края, в ходе которой </w:t>
      </w:r>
      <w:proofErr w:type="gramStart"/>
      <w:r>
        <w:rPr>
          <w:sz w:val="28"/>
          <w:szCs w:val="28"/>
        </w:rPr>
        <w:t>принято и оформлено</w:t>
      </w:r>
      <w:proofErr w:type="gramEnd"/>
      <w:r>
        <w:rPr>
          <w:sz w:val="28"/>
          <w:szCs w:val="28"/>
        </w:rPr>
        <w:t xml:space="preserve"> </w:t>
      </w:r>
      <w:r w:rsidRPr="00266583">
        <w:rPr>
          <w:b/>
          <w:sz w:val="28"/>
          <w:szCs w:val="28"/>
        </w:rPr>
        <w:t>171</w:t>
      </w:r>
      <w:r>
        <w:rPr>
          <w:sz w:val="28"/>
          <w:szCs w:val="28"/>
        </w:rPr>
        <w:t xml:space="preserve"> обращение, из них </w:t>
      </w:r>
      <w:r w:rsidRPr="00266583">
        <w:rPr>
          <w:b/>
          <w:sz w:val="28"/>
          <w:szCs w:val="28"/>
        </w:rPr>
        <w:t>63</w:t>
      </w:r>
      <w:r>
        <w:rPr>
          <w:sz w:val="28"/>
          <w:szCs w:val="28"/>
        </w:rPr>
        <w:t xml:space="preserve"> были получены посредством электронного сервиса, работавшего на страницах официального сайта Правительства Камчатского края, 108 вопросов поступило на телефоны прямого эфира ГТРК Камчатка.</w:t>
      </w:r>
    </w:p>
    <w:p w:rsidR="00266583" w:rsidRDefault="00266583" w:rsidP="00886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в ходе Прямой линии поступило </w:t>
      </w:r>
      <w:r w:rsidRPr="00266583">
        <w:rPr>
          <w:b/>
          <w:color w:val="365F91" w:themeColor="accent1" w:themeShade="BF"/>
          <w:sz w:val="28"/>
          <w:szCs w:val="28"/>
        </w:rPr>
        <w:t>76</w:t>
      </w:r>
      <w:r>
        <w:rPr>
          <w:sz w:val="28"/>
          <w:szCs w:val="28"/>
        </w:rPr>
        <w:t xml:space="preserve"> вопросов. </w:t>
      </w:r>
    </w:p>
    <w:p w:rsidR="00266583" w:rsidRDefault="00266583" w:rsidP="0088606C">
      <w:pPr>
        <w:ind w:firstLine="708"/>
        <w:jc w:val="both"/>
        <w:rPr>
          <w:sz w:val="28"/>
          <w:szCs w:val="28"/>
        </w:rPr>
      </w:pPr>
    </w:p>
    <w:p w:rsidR="00266583" w:rsidRDefault="00266583" w:rsidP="0088606C">
      <w:pPr>
        <w:ind w:firstLine="708"/>
        <w:jc w:val="both"/>
        <w:rPr>
          <w:sz w:val="28"/>
          <w:szCs w:val="28"/>
        </w:rPr>
      </w:pPr>
    </w:p>
    <w:p w:rsidR="0088606C" w:rsidRDefault="0088606C" w:rsidP="00886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тематика поступивших </w:t>
      </w:r>
      <w:r w:rsidR="00266583">
        <w:rPr>
          <w:sz w:val="28"/>
          <w:szCs w:val="28"/>
        </w:rPr>
        <w:t xml:space="preserve">в 2016 году </w:t>
      </w:r>
      <w:r>
        <w:rPr>
          <w:sz w:val="28"/>
          <w:szCs w:val="28"/>
        </w:rPr>
        <w:t xml:space="preserve">обращений </w:t>
      </w:r>
      <w:r w:rsidR="00AD5333">
        <w:rPr>
          <w:sz w:val="28"/>
          <w:szCs w:val="28"/>
        </w:rPr>
        <w:t xml:space="preserve">по-прежнему </w:t>
      </w:r>
      <w:r>
        <w:rPr>
          <w:sz w:val="28"/>
          <w:szCs w:val="28"/>
        </w:rPr>
        <w:t xml:space="preserve">относится к жилищной сфере - </w:t>
      </w:r>
      <w:r w:rsidR="00AD5333">
        <w:rPr>
          <w:b/>
          <w:sz w:val="28"/>
          <w:szCs w:val="28"/>
        </w:rPr>
        <w:t>1289</w:t>
      </w:r>
      <w:r w:rsidR="00AD5333">
        <w:rPr>
          <w:sz w:val="28"/>
          <w:szCs w:val="28"/>
        </w:rPr>
        <w:t xml:space="preserve"> (34</w:t>
      </w:r>
      <w:r>
        <w:rPr>
          <w:sz w:val="28"/>
          <w:szCs w:val="28"/>
        </w:rPr>
        <w:t>% от общего количества). Это, как правило, просьбы о содействии в улучшении жилищных условий и переселении из ветхого и аварийного жилья (</w:t>
      </w:r>
      <w:r w:rsidR="00AD5333">
        <w:rPr>
          <w:b/>
          <w:sz w:val="28"/>
          <w:szCs w:val="28"/>
        </w:rPr>
        <w:t>620</w:t>
      </w:r>
      <w:r w:rsidR="00AD5333">
        <w:rPr>
          <w:sz w:val="28"/>
          <w:szCs w:val="28"/>
        </w:rPr>
        <w:t xml:space="preserve"> обращений или 16</w:t>
      </w:r>
      <w:r>
        <w:rPr>
          <w:sz w:val="28"/>
          <w:szCs w:val="28"/>
        </w:rPr>
        <w:t xml:space="preserve">% от общего количества). </w:t>
      </w:r>
    </w:p>
    <w:p w:rsidR="0088606C" w:rsidRDefault="0088606C" w:rsidP="00886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жалобами на предоставления коммунальных услуг ненадлежащего качества и работу управляющих компаний обратилось</w:t>
      </w:r>
      <w:r w:rsidRPr="00E42732">
        <w:rPr>
          <w:b/>
          <w:sz w:val="28"/>
          <w:szCs w:val="28"/>
        </w:rPr>
        <w:t xml:space="preserve"> </w:t>
      </w:r>
      <w:r w:rsidR="00AD5333">
        <w:rPr>
          <w:b/>
          <w:sz w:val="28"/>
          <w:szCs w:val="28"/>
        </w:rPr>
        <w:t>476</w:t>
      </w:r>
      <w:r>
        <w:rPr>
          <w:sz w:val="28"/>
          <w:szCs w:val="28"/>
        </w:rPr>
        <w:t xml:space="preserve"> человек</w:t>
      </w:r>
      <w:r w:rsidR="00AD5333">
        <w:rPr>
          <w:sz w:val="28"/>
          <w:szCs w:val="28"/>
        </w:rPr>
        <w:t xml:space="preserve"> (12</w:t>
      </w:r>
      <w:r>
        <w:rPr>
          <w:sz w:val="28"/>
          <w:szCs w:val="28"/>
        </w:rPr>
        <w:t xml:space="preserve"> %). </w:t>
      </w:r>
    </w:p>
    <w:p w:rsidR="0088606C" w:rsidRDefault="00AD5333" w:rsidP="0088606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193</w:t>
      </w:r>
      <w:r w:rsidR="0088606C">
        <w:rPr>
          <w:sz w:val="28"/>
          <w:szCs w:val="28"/>
        </w:rPr>
        <w:t xml:space="preserve"> человека (5 %) не согласны с размерами платы за услуги ЖКХ. </w:t>
      </w:r>
    </w:p>
    <w:p w:rsidR="0088606C" w:rsidRDefault="0088606C" w:rsidP="00886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 </w:t>
      </w:r>
      <w:r w:rsidR="00266583">
        <w:rPr>
          <w:sz w:val="28"/>
          <w:szCs w:val="28"/>
        </w:rPr>
        <w:t>процентной доле</w:t>
      </w:r>
      <w:r w:rsidR="00AD5333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вопросов, по которым отмечена повышенная активность граждан, обратившихся в</w:t>
      </w:r>
      <w:r w:rsidR="00B975B1">
        <w:rPr>
          <w:sz w:val="28"/>
          <w:szCs w:val="28"/>
        </w:rPr>
        <w:t xml:space="preserve"> </w:t>
      </w:r>
      <w:r w:rsidR="00AD5333">
        <w:rPr>
          <w:sz w:val="28"/>
          <w:szCs w:val="28"/>
        </w:rPr>
        <w:t>2016 году</w:t>
      </w:r>
      <w:r>
        <w:rPr>
          <w:sz w:val="28"/>
          <w:szCs w:val="28"/>
        </w:rPr>
        <w:t>, приведены в диаграмме (</w:t>
      </w:r>
      <w:r w:rsidR="00266583">
        <w:rPr>
          <w:sz w:val="28"/>
          <w:szCs w:val="28"/>
        </w:rPr>
        <w:t>Приложение 2</w:t>
      </w:r>
      <w:r>
        <w:rPr>
          <w:sz w:val="28"/>
          <w:szCs w:val="28"/>
        </w:rPr>
        <w:t>)</w:t>
      </w:r>
      <w:r w:rsidR="00697A6B">
        <w:rPr>
          <w:sz w:val="28"/>
          <w:szCs w:val="28"/>
        </w:rPr>
        <w:t>.</w:t>
      </w:r>
    </w:p>
    <w:p w:rsidR="0088606C" w:rsidRDefault="0088606C" w:rsidP="0088606C">
      <w:pPr>
        <w:ind w:firstLine="708"/>
        <w:jc w:val="both"/>
        <w:rPr>
          <w:sz w:val="28"/>
          <w:szCs w:val="28"/>
        </w:rPr>
      </w:pPr>
    </w:p>
    <w:p w:rsidR="00AD5333" w:rsidRDefault="00AD5333" w:rsidP="00886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обращений, поступивших в 2016 и 2015 годах, показывает, что процентная доля вопросов жилищно-коммунальной сферы остается неизменно высокой (более 30 %), то есть каждое третье обращение содержит вопросы данной тематики.</w:t>
      </w:r>
      <w:r w:rsidR="00266583">
        <w:rPr>
          <w:sz w:val="28"/>
          <w:szCs w:val="28"/>
        </w:rPr>
        <w:t xml:space="preserve"> В феврале-марте наблюдался значительный рост количества обращений по вопросам повышения платы за услуги ЖКХ, что было связано с направлением населению квитанций об оплате горячего водоснабжения с применением двухкомпонентного тарифа.</w:t>
      </w:r>
    </w:p>
    <w:p w:rsidR="00AD5333" w:rsidRDefault="00AD5333" w:rsidP="00886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2016 году более чем на 40% уменьшилось количество обращений по вопросам, связанным с состоянием дорог и транспортным обслуживанием населения в крае. Также почти вдвое сократилось количество жалоб на ненадлежащее содержание общедомовых территорий и проводимые мероприятия по благоустройству городов и поселков. На 20 % уменьшилось количество обращений с просьбой об оказании содействия в получении места в детском дошкольном учреждении, на 17 %  - жалоб на работу медицинских учреждений и их сотрудников и ненадлежащее оказание медицинской помощи.</w:t>
      </w:r>
    </w:p>
    <w:p w:rsidR="00AD5333" w:rsidRDefault="00AD5333" w:rsidP="0088606C">
      <w:pPr>
        <w:ind w:firstLine="708"/>
        <w:jc w:val="both"/>
        <w:rPr>
          <w:sz w:val="28"/>
          <w:szCs w:val="28"/>
        </w:rPr>
      </w:pPr>
    </w:p>
    <w:p w:rsidR="00266583" w:rsidRDefault="00266583" w:rsidP="00266583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 2803 рассмотренных в 2016 году обращения гражданам даны подробные разъяснения положений действующего краевого и федерального законодательства, рекомендации о способах защиты своих прав и законных интересов. </w:t>
      </w:r>
    </w:p>
    <w:p w:rsidR="00266583" w:rsidRDefault="00266583" w:rsidP="00266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правовых оснований 37 обращений рассмотрено с результатом «отказано».</w:t>
      </w:r>
    </w:p>
    <w:p w:rsidR="00266583" w:rsidRDefault="00266583" w:rsidP="00266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Изложенные в 119 обращениях факты нашли свое подтверждение в ходе рассмотрения, по ним проводятся (либо проведены) соответствующие мероприятия.</w:t>
      </w:r>
    </w:p>
    <w:p w:rsidR="00266583" w:rsidRPr="00AC4FBA" w:rsidRDefault="00266583" w:rsidP="00266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261 обращение рассмотрено положительно, необходимые для решения вопросов меры приняты, изложенные просьбы удовлетворены.</w:t>
      </w:r>
    </w:p>
    <w:p w:rsidR="00266583" w:rsidRDefault="00266583" w:rsidP="002665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583" w:rsidRPr="00266583" w:rsidRDefault="00266583" w:rsidP="00266583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583">
        <w:rPr>
          <w:rFonts w:ascii="Times New Roman" w:hAnsi="Times New Roman" w:cs="Times New Roman"/>
          <w:i/>
          <w:sz w:val="28"/>
          <w:szCs w:val="28"/>
        </w:rPr>
        <w:t xml:space="preserve">В качестве примера положительного рассмотрения вопросов, изложенных в обращениях граждан, можно привести решение вопроса расселения части домов по улице Кутузова в Петропавловске-Камчатском.  С 2012 года граждане обращались с просьбой об оказании содействия в скорейшем переселении их из домов, признанных в законном порядке сейсмически неустойчивыми. </w:t>
      </w:r>
    </w:p>
    <w:p w:rsidR="00266583" w:rsidRPr="00266583" w:rsidRDefault="00266583" w:rsidP="00266583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583">
        <w:rPr>
          <w:rFonts w:ascii="Times New Roman" w:hAnsi="Times New Roman" w:cs="Times New Roman"/>
          <w:i/>
          <w:sz w:val="28"/>
          <w:szCs w:val="28"/>
        </w:rPr>
        <w:t xml:space="preserve">В 2010-2013 гг. расселение жителей из сейсмически неустойчивых домов осуществлялось в рамках реализации мероприятий ДКЦП «Расселение граждан, проживающих в многоквартирных домах, расположенных на территории г. Петропавловска-Камчатского, и г. Елизово, </w:t>
      </w:r>
      <w:proofErr w:type="spellStart"/>
      <w:r w:rsidRPr="00266583">
        <w:rPr>
          <w:rFonts w:ascii="Times New Roman" w:hAnsi="Times New Roman" w:cs="Times New Roman"/>
          <w:i/>
          <w:sz w:val="28"/>
          <w:szCs w:val="28"/>
        </w:rPr>
        <w:t>сейсмоусиление</w:t>
      </w:r>
      <w:proofErr w:type="spellEnd"/>
      <w:r w:rsidRPr="00266583">
        <w:rPr>
          <w:rFonts w:ascii="Times New Roman" w:hAnsi="Times New Roman" w:cs="Times New Roman"/>
          <w:i/>
          <w:sz w:val="28"/>
          <w:szCs w:val="28"/>
        </w:rPr>
        <w:t xml:space="preserve"> или реконструкция которых экономически нецелесообразны, на 2010-2013 годы», утвержденной постановлением Правительства Камчатского края от 16.12.2010 № 525-П (далее – Программа). В Программу были включены 72 </w:t>
      </w:r>
      <w:proofErr w:type="gramStart"/>
      <w:r w:rsidRPr="00266583">
        <w:rPr>
          <w:rFonts w:ascii="Times New Roman" w:hAnsi="Times New Roman" w:cs="Times New Roman"/>
          <w:i/>
          <w:sz w:val="28"/>
          <w:szCs w:val="28"/>
        </w:rPr>
        <w:t>многоквартирных</w:t>
      </w:r>
      <w:proofErr w:type="gramEnd"/>
      <w:r w:rsidRPr="00266583">
        <w:rPr>
          <w:rFonts w:ascii="Times New Roman" w:hAnsi="Times New Roman" w:cs="Times New Roman"/>
          <w:i/>
          <w:sz w:val="28"/>
          <w:szCs w:val="28"/>
        </w:rPr>
        <w:t xml:space="preserve"> дома, расположенных на территории города Петропавловска-Камчатского. Дома на ул. Кутузова в указанную Программу не вошли. </w:t>
      </w:r>
    </w:p>
    <w:p w:rsidR="00266583" w:rsidRPr="00266583" w:rsidRDefault="00266583" w:rsidP="00266583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583">
        <w:rPr>
          <w:rFonts w:ascii="Times New Roman" w:hAnsi="Times New Roman" w:cs="Times New Roman"/>
          <w:i/>
          <w:sz w:val="28"/>
          <w:szCs w:val="28"/>
        </w:rPr>
        <w:t xml:space="preserve">С 2014 года расселение жителей сейсмически неустойчивых домов в сейсмостойкие жилые помещения осуществляется в рамках реализации мероприятий подпрограммы 2 «Повышение устойчивости жилых домов, основных объектов и систем жизнеобеспечения». </w:t>
      </w:r>
    </w:p>
    <w:p w:rsidR="00266583" w:rsidRPr="00266583" w:rsidRDefault="00266583" w:rsidP="00266583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66583">
        <w:rPr>
          <w:rFonts w:ascii="Times New Roman" w:hAnsi="Times New Roman" w:cs="Times New Roman"/>
          <w:i/>
          <w:sz w:val="28"/>
          <w:szCs w:val="28"/>
        </w:rPr>
        <w:t xml:space="preserve">28.11.2016 администрация Петропавловск-Камчатского городского округа в соответствии с определенным порядком утвердила предложения по расселению граждан, проживающих в многоквартирных домах, </w:t>
      </w:r>
      <w:proofErr w:type="spellStart"/>
      <w:r w:rsidRPr="00266583">
        <w:rPr>
          <w:rFonts w:ascii="Times New Roman" w:hAnsi="Times New Roman" w:cs="Times New Roman"/>
          <w:i/>
          <w:sz w:val="28"/>
          <w:szCs w:val="28"/>
        </w:rPr>
        <w:t>сейсмоусиление</w:t>
      </w:r>
      <w:proofErr w:type="spellEnd"/>
      <w:r w:rsidRPr="00266583">
        <w:rPr>
          <w:rFonts w:ascii="Times New Roman" w:hAnsi="Times New Roman" w:cs="Times New Roman"/>
          <w:i/>
          <w:sz w:val="28"/>
          <w:szCs w:val="28"/>
        </w:rPr>
        <w:t xml:space="preserve"> или реконструкция которых признаны экономически нецелесообразными, куда были включены и граждане, проживающие в домах по улице Кутузова, многие из которых еще до Нового года заключили соглашения о переселении и получили ключи от новых квартир.</w:t>
      </w:r>
      <w:proofErr w:type="gramEnd"/>
    </w:p>
    <w:p w:rsidR="00266583" w:rsidRPr="00266583" w:rsidRDefault="00266583" w:rsidP="00266583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6583" w:rsidRPr="00266583" w:rsidRDefault="00266583" w:rsidP="00266583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583">
        <w:rPr>
          <w:rFonts w:ascii="Times New Roman" w:hAnsi="Times New Roman" w:cs="Times New Roman"/>
          <w:i/>
          <w:sz w:val="28"/>
          <w:szCs w:val="28"/>
        </w:rPr>
        <w:t xml:space="preserve">В рамках вышеописанных мероприятий расселялся и дом 14а по улице Фрунзе, в котором проживала 80 летняя пенсионерка, «ветеран труда», член общественной организации «Дети войны». Женщине была предложена для переселения квартира на первом этаже недавно построенного дома по ул. 70 лет Победы в микрорайоне Северо-Восток. Заявительница обратилась к Президенту Российской Федерации, а позднее в ходе Прямой линии к Губернатору Камчатского края с просьбой предоставить ей квартиру выше этажностью, так как всю свою жизнь она прожила на первом этаже, и хотела бы в новой квартире жить с комфортом и видом из окна. </w:t>
      </w:r>
    </w:p>
    <w:p w:rsidR="00266583" w:rsidRPr="00266583" w:rsidRDefault="00266583" w:rsidP="00266583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583">
        <w:rPr>
          <w:rFonts w:ascii="Times New Roman" w:hAnsi="Times New Roman" w:cs="Times New Roman"/>
          <w:i/>
          <w:sz w:val="28"/>
          <w:szCs w:val="28"/>
        </w:rPr>
        <w:t xml:space="preserve">По результатам рассмотрения обращения в конце года заявительнице была предложена для переселения квартира на 4 этаже. </w:t>
      </w:r>
    </w:p>
    <w:p w:rsidR="00266583" w:rsidRPr="00266583" w:rsidRDefault="00266583" w:rsidP="0088606C">
      <w:pPr>
        <w:ind w:firstLine="708"/>
        <w:jc w:val="both"/>
        <w:rPr>
          <w:i/>
          <w:sz w:val="28"/>
          <w:szCs w:val="28"/>
        </w:rPr>
      </w:pPr>
    </w:p>
    <w:p w:rsidR="00266583" w:rsidRPr="00266583" w:rsidRDefault="00266583" w:rsidP="0088606C">
      <w:pPr>
        <w:ind w:firstLine="708"/>
        <w:jc w:val="both"/>
        <w:rPr>
          <w:i/>
          <w:sz w:val="28"/>
          <w:szCs w:val="28"/>
        </w:rPr>
      </w:pPr>
      <w:r w:rsidRPr="00266583">
        <w:rPr>
          <w:i/>
          <w:sz w:val="28"/>
          <w:szCs w:val="28"/>
        </w:rPr>
        <w:t xml:space="preserve">В марте из Администрации Президента Российской Федерации поступило обращение гражданки, удивленной отсутствием поясняющей таблички на памятнике В.И. Ленину в центре Петропавловска-Камчатского. В результате рассмотрения данного обращения соответствующая табличка была установлена. </w:t>
      </w:r>
      <w:r w:rsidRPr="00266583">
        <w:rPr>
          <w:i/>
          <w:sz w:val="28"/>
          <w:szCs w:val="28"/>
        </w:rPr>
        <w:lastRenderedPageBreak/>
        <w:t>Теперь благодаря наблюдательности и неравнодушию к истории своей страны гостьи полуострова дети и иностранные туристы знают, кому установлен памятник на главной площади столицы края.</w:t>
      </w:r>
    </w:p>
    <w:p w:rsidR="00266583" w:rsidRPr="00266583" w:rsidRDefault="00266583" w:rsidP="0088606C">
      <w:pPr>
        <w:ind w:firstLine="708"/>
        <w:jc w:val="both"/>
        <w:rPr>
          <w:i/>
          <w:sz w:val="28"/>
          <w:szCs w:val="28"/>
        </w:rPr>
      </w:pPr>
    </w:p>
    <w:p w:rsidR="00266583" w:rsidRPr="00266583" w:rsidRDefault="00266583" w:rsidP="0088606C">
      <w:pPr>
        <w:ind w:firstLine="708"/>
        <w:jc w:val="both"/>
        <w:rPr>
          <w:i/>
          <w:sz w:val="28"/>
          <w:szCs w:val="28"/>
        </w:rPr>
      </w:pPr>
      <w:r w:rsidRPr="00266583">
        <w:rPr>
          <w:i/>
          <w:sz w:val="28"/>
          <w:szCs w:val="28"/>
        </w:rPr>
        <w:t>В июле на имя Губернатора Камчатского пришло письмо от жительницы Камчатского края, в котором содержалась просьба о восстановлении работы радиоточки. Для участницы Великой Отечественной Войны, частично потерявшей зрение, радио является важным источником информации. Министерством социального развития и труда данное обращение принято к рассмотрению. Было направленно соответствующее письмо в ОАО «Ростелеком» о принятии мер по восстановлению работоспособности линии радиовещания в квартире заявительницы. 27.07.2016 услуга проводного вещания была организована.</w:t>
      </w:r>
    </w:p>
    <w:p w:rsidR="00266583" w:rsidRPr="00266583" w:rsidRDefault="00266583" w:rsidP="0088606C">
      <w:pPr>
        <w:ind w:firstLine="708"/>
        <w:jc w:val="both"/>
        <w:rPr>
          <w:i/>
          <w:sz w:val="28"/>
          <w:szCs w:val="28"/>
        </w:rPr>
      </w:pPr>
    </w:p>
    <w:p w:rsidR="00266583" w:rsidRPr="00266583" w:rsidRDefault="00266583" w:rsidP="0088606C">
      <w:pPr>
        <w:ind w:firstLine="708"/>
        <w:jc w:val="both"/>
        <w:rPr>
          <w:i/>
          <w:sz w:val="28"/>
          <w:szCs w:val="28"/>
        </w:rPr>
      </w:pPr>
      <w:r w:rsidRPr="00266583">
        <w:rPr>
          <w:i/>
          <w:sz w:val="28"/>
          <w:szCs w:val="28"/>
        </w:rPr>
        <w:t>К Губернатору Камчатского края на личном приеме обратился инвалид первой группы с просьбой об оказании содействия в обеспечении его квартиры горячим водоснабжением. Несмотря на тяжелую инвалидность (у заявителя протезированы конечности), гражданин ведет активный образ жизни, водит автомобиль. Но, проживая в доме с двухтрубной системой подачи ГВС, он не имеет возможности пользоваться таким благом цивилизации как горячая вода в летний период. По резу</w:t>
      </w:r>
      <w:r w:rsidR="0005318F">
        <w:rPr>
          <w:i/>
          <w:sz w:val="28"/>
          <w:szCs w:val="28"/>
        </w:rPr>
        <w:t>льтатам приема принято решение о проведении</w:t>
      </w:r>
      <w:r w:rsidRPr="00266583">
        <w:rPr>
          <w:i/>
          <w:sz w:val="28"/>
          <w:szCs w:val="28"/>
        </w:rPr>
        <w:t xml:space="preserve"> мероприятий по переводу данного дома на </w:t>
      </w:r>
      <w:proofErr w:type="spellStart"/>
      <w:r w:rsidRPr="00266583">
        <w:rPr>
          <w:i/>
          <w:sz w:val="28"/>
          <w:szCs w:val="28"/>
        </w:rPr>
        <w:t>четырехтрубную</w:t>
      </w:r>
      <w:proofErr w:type="spellEnd"/>
      <w:r w:rsidRPr="00266583">
        <w:rPr>
          <w:i/>
          <w:sz w:val="28"/>
          <w:szCs w:val="28"/>
        </w:rPr>
        <w:t xml:space="preserve"> систему </w:t>
      </w:r>
      <w:r w:rsidR="0005318F">
        <w:rPr>
          <w:i/>
          <w:sz w:val="28"/>
          <w:szCs w:val="28"/>
        </w:rPr>
        <w:t>отопления.</w:t>
      </w:r>
    </w:p>
    <w:p w:rsidR="00266583" w:rsidRPr="00266583" w:rsidRDefault="00266583" w:rsidP="0088606C">
      <w:pPr>
        <w:ind w:firstLine="708"/>
        <w:jc w:val="both"/>
        <w:rPr>
          <w:i/>
          <w:sz w:val="28"/>
          <w:szCs w:val="28"/>
        </w:rPr>
      </w:pPr>
      <w:r w:rsidRPr="00266583">
        <w:rPr>
          <w:i/>
          <w:sz w:val="28"/>
          <w:szCs w:val="28"/>
        </w:rPr>
        <w:t xml:space="preserve">Также в августе в ходе личного приема граждан Губернатором Камчатского края обсуждался вопрос создания книги «Бессмертный полк», с просьбой об оказании содействия в выпуске такого издания обратилась инициативная группа. Предложение рассмотрено положительно. По поручению Губернатора Агентством по внутренней политике Камчатского края директору Камчатской краевой научной библиотеки им. Крашенинникова направлено письмо с просьбой </w:t>
      </w:r>
      <w:proofErr w:type="gramStart"/>
      <w:r w:rsidRPr="00266583">
        <w:rPr>
          <w:i/>
          <w:sz w:val="28"/>
          <w:szCs w:val="28"/>
        </w:rPr>
        <w:t>рассмотреть</w:t>
      </w:r>
      <w:proofErr w:type="gramEnd"/>
      <w:r w:rsidRPr="00266583">
        <w:rPr>
          <w:i/>
          <w:sz w:val="28"/>
          <w:szCs w:val="28"/>
        </w:rPr>
        <w:t xml:space="preserve"> возможность организации презентации и общественного обсуждения концепции книги «Бессмертный полк». По поступившей информации содействие в проведении данных мероприятий заявителям будет оказано.</w:t>
      </w:r>
    </w:p>
    <w:p w:rsidR="00266583" w:rsidRDefault="00266583" w:rsidP="0088606C">
      <w:pPr>
        <w:ind w:firstLine="708"/>
        <w:jc w:val="both"/>
        <w:rPr>
          <w:sz w:val="28"/>
          <w:szCs w:val="28"/>
        </w:rPr>
      </w:pPr>
    </w:p>
    <w:p w:rsidR="0005318F" w:rsidRDefault="0005318F" w:rsidP="0088606C">
      <w:pPr>
        <w:ind w:firstLine="708"/>
        <w:jc w:val="both"/>
        <w:rPr>
          <w:sz w:val="28"/>
          <w:szCs w:val="28"/>
          <w:u w:val="single"/>
        </w:rPr>
      </w:pPr>
    </w:p>
    <w:p w:rsidR="00697A6B" w:rsidRDefault="00697A6B" w:rsidP="00266583">
      <w:pPr>
        <w:ind w:firstLine="708"/>
        <w:jc w:val="right"/>
        <w:rPr>
          <w:rFonts w:asciiTheme="majorHAnsi" w:hAnsiTheme="majorHAnsi"/>
          <w:sz w:val="28"/>
          <w:szCs w:val="28"/>
        </w:rPr>
      </w:pPr>
    </w:p>
    <w:p w:rsidR="00B975B1" w:rsidRDefault="00B975B1" w:rsidP="00266583">
      <w:pPr>
        <w:ind w:firstLine="708"/>
        <w:jc w:val="right"/>
        <w:rPr>
          <w:rFonts w:asciiTheme="majorHAnsi" w:hAnsiTheme="majorHAnsi"/>
          <w:sz w:val="28"/>
          <w:szCs w:val="28"/>
        </w:rPr>
      </w:pPr>
    </w:p>
    <w:p w:rsidR="00B975B1" w:rsidRDefault="00B975B1" w:rsidP="00266583">
      <w:pPr>
        <w:ind w:firstLine="708"/>
        <w:jc w:val="right"/>
        <w:rPr>
          <w:rFonts w:asciiTheme="majorHAnsi" w:hAnsiTheme="majorHAnsi"/>
          <w:sz w:val="28"/>
          <w:szCs w:val="28"/>
        </w:rPr>
      </w:pPr>
    </w:p>
    <w:p w:rsidR="00B975B1" w:rsidRDefault="00B975B1" w:rsidP="00266583">
      <w:pPr>
        <w:ind w:firstLine="708"/>
        <w:jc w:val="right"/>
        <w:rPr>
          <w:rFonts w:asciiTheme="majorHAnsi" w:hAnsiTheme="majorHAnsi"/>
          <w:sz w:val="28"/>
          <w:szCs w:val="28"/>
        </w:rPr>
      </w:pPr>
    </w:p>
    <w:p w:rsidR="00B975B1" w:rsidRDefault="00B975B1" w:rsidP="00266583">
      <w:pPr>
        <w:ind w:firstLine="708"/>
        <w:jc w:val="right"/>
        <w:rPr>
          <w:rFonts w:asciiTheme="majorHAnsi" w:hAnsiTheme="majorHAnsi"/>
          <w:sz w:val="28"/>
          <w:szCs w:val="28"/>
        </w:rPr>
      </w:pPr>
    </w:p>
    <w:p w:rsidR="00B975B1" w:rsidRDefault="00B975B1" w:rsidP="00266583">
      <w:pPr>
        <w:ind w:firstLine="708"/>
        <w:jc w:val="right"/>
        <w:rPr>
          <w:rFonts w:asciiTheme="majorHAnsi" w:hAnsiTheme="majorHAnsi"/>
          <w:sz w:val="28"/>
          <w:szCs w:val="28"/>
        </w:rPr>
      </w:pPr>
    </w:p>
    <w:p w:rsidR="00B975B1" w:rsidRDefault="00B975B1" w:rsidP="00266583">
      <w:pPr>
        <w:ind w:firstLine="708"/>
        <w:jc w:val="right"/>
        <w:rPr>
          <w:rFonts w:asciiTheme="majorHAnsi" w:hAnsiTheme="majorHAnsi"/>
          <w:sz w:val="28"/>
          <w:szCs w:val="28"/>
        </w:rPr>
      </w:pPr>
    </w:p>
    <w:p w:rsidR="00B975B1" w:rsidRDefault="00B975B1" w:rsidP="00266583">
      <w:pPr>
        <w:ind w:firstLine="708"/>
        <w:jc w:val="right"/>
        <w:rPr>
          <w:rFonts w:asciiTheme="majorHAnsi" w:hAnsiTheme="majorHAnsi"/>
          <w:sz w:val="28"/>
          <w:szCs w:val="28"/>
        </w:rPr>
      </w:pPr>
    </w:p>
    <w:p w:rsidR="00B975B1" w:rsidRDefault="00B975B1" w:rsidP="00266583">
      <w:pPr>
        <w:ind w:firstLine="708"/>
        <w:jc w:val="right"/>
        <w:rPr>
          <w:rFonts w:asciiTheme="majorHAnsi" w:hAnsiTheme="majorHAnsi"/>
          <w:sz w:val="28"/>
          <w:szCs w:val="28"/>
        </w:rPr>
      </w:pPr>
    </w:p>
    <w:p w:rsidR="00B975B1" w:rsidRDefault="00B975B1" w:rsidP="00266583">
      <w:pPr>
        <w:ind w:firstLine="708"/>
        <w:jc w:val="right"/>
        <w:rPr>
          <w:rFonts w:asciiTheme="majorHAnsi" w:hAnsiTheme="majorHAnsi"/>
          <w:sz w:val="28"/>
          <w:szCs w:val="28"/>
        </w:rPr>
      </w:pPr>
    </w:p>
    <w:p w:rsidR="00B975B1" w:rsidRDefault="00B975B1" w:rsidP="00266583">
      <w:pPr>
        <w:ind w:firstLine="708"/>
        <w:jc w:val="right"/>
        <w:rPr>
          <w:rFonts w:asciiTheme="majorHAnsi" w:hAnsiTheme="majorHAnsi"/>
          <w:sz w:val="28"/>
          <w:szCs w:val="28"/>
        </w:rPr>
      </w:pPr>
    </w:p>
    <w:p w:rsidR="00B975B1" w:rsidRDefault="00B975B1" w:rsidP="00266583">
      <w:pPr>
        <w:ind w:firstLine="708"/>
        <w:jc w:val="right"/>
        <w:rPr>
          <w:rFonts w:asciiTheme="majorHAnsi" w:hAnsiTheme="majorHAnsi"/>
          <w:sz w:val="28"/>
          <w:szCs w:val="28"/>
        </w:rPr>
      </w:pPr>
    </w:p>
    <w:p w:rsidR="00B975B1" w:rsidRDefault="00B975B1" w:rsidP="00266583">
      <w:pPr>
        <w:ind w:firstLine="708"/>
        <w:jc w:val="right"/>
        <w:rPr>
          <w:rFonts w:asciiTheme="majorHAnsi" w:hAnsiTheme="majorHAnsi"/>
          <w:sz w:val="28"/>
          <w:szCs w:val="28"/>
        </w:rPr>
      </w:pPr>
    </w:p>
    <w:p w:rsidR="0088606C" w:rsidRPr="00266583" w:rsidRDefault="00455CD0" w:rsidP="00266583">
      <w:pPr>
        <w:ind w:firstLine="708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П</w:t>
      </w:r>
      <w:r w:rsidR="00266583" w:rsidRPr="00266583">
        <w:rPr>
          <w:rFonts w:asciiTheme="majorHAnsi" w:hAnsiTheme="majorHAnsi"/>
          <w:sz w:val="28"/>
          <w:szCs w:val="28"/>
        </w:rPr>
        <w:t>риложение 1</w:t>
      </w:r>
    </w:p>
    <w:p w:rsidR="0088606C" w:rsidRPr="00AC4FBA" w:rsidRDefault="0088606C" w:rsidP="0088606C">
      <w:pPr>
        <w:ind w:firstLine="708"/>
        <w:jc w:val="both"/>
        <w:rPr>
          <w:sz w:val="28"/>
          <w:szCs w:val="28"/>
        </w:rPr>
      </w:pPr>
    </w:p>
    <w:p w:rsidR="0088606C" w:rsidRDefault="0088606C" w:rsidP="0088606C"/>
    <w:tbl>
      <w:tblPr>
        <w:tblW w:w="533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5"/>
        <w:gridCol w:w="1438"/>
        <w:gridCol w:w="805"/>
        <w:gridCol w:w="1516"/>
        <w:gridCol w:w="805"/>
        <w:gridCol w:w="1049"/>
        <w:gridCol w:w="756"/>
      </w:tblGrid>
      <w:tr w:rsidR="0005318F" w:rsidRPr="0079560B" w:rsidTr="0005318F">
        <w:trPr>
          <w:cantSplit/>
          <w:trHeight w:val="533"/>
          <w:tblHeader/>
        </w:trPr>
        <w:tc>
          <w:tcPr>
            <w:tcW w:w="2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79560B" w:rsidRDefault="0005318F" w:rsidP="000E37C8">
            <w:pPr>
              <w:jc w:val="center"/>
              <w:rPr>
                <w:b/>
              </w:rPr>
            </w:pPr>
            <w:r w:rsidRPr="0079560B">
              <w:rPr>
                <w:b/>
              </w:rPr>
              <w:t>ФИО</w:t>
            </w:r>
            <w:r>
              <w:rPr>
                <w:b/>
              </w:rPr>
              <w:t>, должность</w:t>
            </w:r>
          </w:p>
        </w:tc>
        <w:tc>
          <w:tcPr>
            <w:tcW w:w="28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79560B" w:rsidRDefault="0005318F" w:rsidP="000E37C8">
            <w:pPr>
              <w:jc w:val="center"/>
              <w:rPr>
                <w:b/>
              </w:rPr>
            </w:pPr>
            <w:r w:rsidRPr="0079560B">
              <w:rPr>
                <w:b/>
              </w:rPr>
              <w:t>Количество проведенных приемов</w:t>
            </w:r>
          </w:p>
        </w:tc>
      </w:tr>
      <w:tr w:rsidR="0005318F" w:rsidRPr="0079560B" w:rsidTr="0005318F">
        <w:trPr>
          <w:cantSplit/>
          <w:trHeight w:val="518"/>
          <w:tblHeader/>
        </w:trPr>
        <w:tc>
          <w:tcPr>
            <w:tcW w:w="21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79560B" w:rsidRDefault="0005318F" w:rsidP="000E37C8">
            <w:pPr>
              <w:rPr>
                <w:b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88606C" w:rsidRDefault="0005318F" w:rsidP="000E37C8">
            <w:pPr>
              <w:jc w:val="center"/>
              <w:rPr>
                <w:i/>
              </w:rPr>
            </w:pPr>
            <w:r>
              <w:t>л</w:t>
            </w:r>
            <w:r w:rsidRPr="001E26C6">
              <w:t>ичных приемов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Default="0005318F" w:rsidP="0005318F">
            <w:pPr>
              <w:jc w:val="center"/>
            </w:pPr>
            <w:r>
              <w:t>л</w:t>
            </w:r>
            <w:r w:rsidRPr="001E26C6">
              <w:t>ичных приемов выездных</w:t>
            </w:r>
          </w:p>
          <w:p w:rsidR="0005318F" w:rsidRPr="0088606C" w:rsidRDefault="0005318F" w:rsidP="000E37C8">
            <w:pPr>
              <w:jc w:val="center"/>
              <w:rPr>
                <w:i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Default="0005318F" w:rsidP="000E37C8">
            <w:pPr>
              <w:jc w:val="center"/>
            </w:pPr>
            <w:r w:rsidRPr="001E26C6">
              <w:t>Всего</w:t>
            </w:r>
          </w:p>
          <w:p w:rsidR="0005318F" w:rsidRPr="0088606C" w:rsidRDefault="0005318F" w:rsidP="000E37C8">
            <w:pPr>
              <w:jc w:val="center"/>
              <w:rPr>
                <w:i/>
              </w:rPr>
            </w:pPr>
          </w:p>
        </w:tc>
      </w:tr>
      <w:tr w:rsidR="0005318F" w:rsidRPr="0079560B" w:rsidTr="0005318F">
        <w:trPr>
          <w:cantSplit/>
          <w:trHeight w:val="576"/>
          <w:tblHeader/>
        </w:trPr>
        <w:tc>
          <w:tcPr>
            <w:tcW w:w="2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79560B" w:rsidRDefault="0005318F" w:rsidP="000E37C8">
            <w:pPr>
              <w:rPr>
                <w:b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Default="0005318F" w:rsidP="000E37C8">
            <w:pPr>
              <w:jc w:val="center"/>
            </w:pPr>
            <w:r>
              <w:t>2016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5318F">
            <w:pPr>
              <w:jc w:val="center"/>
            </w:pPr>
            <w:r w:rsidRPr="0005318F">
              <w:rPr>
                <w:color w:val="365F91" w:themeColor="accent1" w:themeShade="BF"/>
              </w:rPr>
              <w:t xml:space="preserve">2015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5318F">
            <w:pPr>
              <w:jc w:val="center"/>
            </w:pPr>
            <w:r w:rsidRPr="0005318F">
              <w:t xml:space="preserve"> 2016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5318F">
            <w:pPr>
              <w:jc w:val="center"/>
            </w:pPr>
            <w:r w:rsidRPr="0005318F">
              <w:rPr>
                <w:color w:val="365F91" w:themeColor="accent1" w:themeShade="BF"/>
              </w:rPr>
              <w:t xml:space="preserve">2015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1E26C6" w:rsidRDefault="0005318F" w:rsidP="000E37C8">
            <w:pPr>
              <w:jc w:val="center"/>
            </w:pPr>
            <w:r>
              <w:t>2016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E37C8">
            <w:pPr>
              <w:jc w:val="center"/>
            </w:pPr>
            <w:r w:rsidRPr="0005318F">
              <w:rPr>
                <w:color w:val="365F91" w:themeColor="accent1" w:themeShade="BF"/>
              </w:rPr>
              <w:t>2015</w:t>
            </w:r>
          </w:p>
        </w:tc>
      </w:tr>
      <w:tr w:rsidR="0005318F" w:rsidRPr="0079560B" w:rsidTr="0005318F">
        <w:trPr>
          <w:cantSplit/>
          <w:trHeight w:val="680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05318F" w:rsidP="000E37C8">
            <w:pPr>
              <w:jc w:val="center"/>
            </w:pPr>
            <w:proofErr w:type="spellStart"/>
            <w:r w:rsidRPr="004228EA">
              <w:t>Илюхин</w:t>
            </w:r>
            <w:proofErr w:type="spellEnd"/>
            <w:r w:rsidRPr="004228EA">
              <w:t xml:space="preserve"> В.И.</w:t>
            </w:r>
            <w:r>
              <w:t xml:space="preserve"> (Губернатор)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05318F" w:rsidP="0005318F">
            <w:pPr>
              <w:jc w:val="center"/>
            </w:pPr>
            <w:r>
              <w:rPr>
                <w:b/>
              </w:rPr>
              <w:t>35</w:t>
            </w:r>
            <w:r>
              <w:t xml:space="preserve">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5318F">
            <w:pPr>
              <w:jc w:val="center"/>
            </w:pPr>
            <w:r w:rsidRPr="0005318F">
              <w:rPr>
                <w:color w:val="365F91" w:themeColor="accent1" w:themeShade="BF"/>
              </w:rPr>
              <w:t>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05318F" w:rsidP="0005318F">
            <w:pPr>
              <w:jc w:val="center"/>
            </w:pPr>
            <w:r>
              <w:rPr>
                <w:b/>
              </w:rPr>
              <w:t xml:space="preserve">48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5318F">
            <w:pPr>
              <w:jc w:val="center"/>
            </w:pPr>
            <w:r w:rsidRPr="0005318F">
              <w:rPr>
                <w:color w:val="365F91" w:themeColor="accent1" w:themeShade="BF"/>
              </w:rPr>
              <w:t>219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05318F" w:rsidP="0005318F">
            <w:pPr>
              <w:jc w:val="center"/>
            </w:pPr>
            <w:r>
              <w:rPr>
                <w:b/>
              </w:rPr>
              <w:t>83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E37C8">
            <w:pPr>
              <w:jc w:val="center"/>
            </w:pPr>
            <w:r w:rsidRPr="0005318F">
              <w:rPr>
                <w:color w:val="365F91" w:themeColor="accent1" w:themeShade="BF"/>
              </w:rPr>
              <w:t>238</w:t>
            </w:r>
          </w:p>
        </w:tc>
      </w:tr>
      <w:tr w:rsidR="0005318F" w:rsidRPr="0079560B" w:rsidTr="0005318F">
        <w:trPr>
          <w:cantSplit/>
          <w:trHeight w:val="680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05318F" w:rsidP="000E37C8">
            <w:pPr>
              <w:jc w:val="center"/>
            </w:pPr>
            <w:proofErr w:type="spellStart"/>
            <w:r w:rsidRPr="004228EA">
              <w:t>Унтилова</w:t>
            </w:r>
            <w:proofErr w:type="spellEnd"/>
            <w:r w:rsidRPr="004228EA">
              <w:t xml:space="preserve"> И.Л.</w:t>
            </w:r>
            <w:r>
              <w:t xml:space="preserve"> (Первый вице-губернатор)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CA4698" w:rsidP="0005318F">
            <w:pPr>
              <w:jc w:val="center"/>
            </w:pPr>
            <w:r>
              <w:rPr>
                <w:b/>
              </w:rPr>
              <w:t>43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5318F">
            <w:pPr>
              <w:jc w:val="center"/>
            </w:pPr>
            <w:r w:rsidRPr="0005318F">
              <w:rPr>
                <w:color w:val="365F91" w:themeColor="accent1" w:themeShade="BF"/>
              </w:rPr>
              <w:t>38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05318F" w:rsidP="0005318F">
            <w:pPr>
              <w:jc w:val="center"/>
            </w:pPr>
            <w:r>
              <w:t xml:space="preserve">0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5318F">
            <w:pPr>
              <w:jc w:val="center"/>
            </w:pPr>
            <w:r w:rsidRPr="0005318F">
              <w:rPr>
                <w:color w:val="365F91" w:themeColor="accent1" w:themeShade="BF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CA4698" w:rsidP="0005318F">
            <w:pPr>
              <w:jc w:val="center"/>
            </w:pPr>
            <w:r>
              <w:rPr>
                <w:b/>
              </w:rPr>
              <w:t>43</w:t>
            </w:r>
            <w:r w:rsidR="0005318F">
              <w:t xml:space="preserve">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5318F">
            <w:pPr>
              <w:jc w:val="center"/>
            </w:pPr>
            <w:r w:rsidRPr="0005318F">
              <w:rPr>
                <w:color w:val="365F91" w:themeColor="accent1" w:themeShade="BF"/>
              </w:rPr>
              <w:t>39</w:t>
            </w:r>
          </w:p>
        </w:tc>
      </w:tr>
      <w:tr w:rsidR="0005318F" w:rsidRPr="0079560B" w:rsidTr="0005318F">
        <w:trPr>
          <w:cantSplit/>
          <w:trHeight w:val="680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05318F" w:rsidP="000E37C8">
            <w:pPr>
              <w:jc w:val="center"/>
            </w:pPr>
            <w:r>
              <w:t>Смирнов Т.Ю</w:t>
            </w:r>
            <w:r w:rsidRPr="004228EA">
              <w:t>.</w:t>
            </w:r>
            <w:r>
              <w:t xml:space="preserve"> (заместитель Председателя Правительства)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88606C" w:rsidRDefault="0005318F" w:rsidP="000E37C8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5318F">
            <w:pPr>
              <w:jc w:val="center"/>
              <w:rPr>
                <w:b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88606C" w:rsidRDefault="0005318F" w:rsidP="000E37C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5318F">
            <w:pPr>
              <w:jc w:val="center"/>
              <w:rPr>
                <w:b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88606C" w:rsidRDefault="0005318F" w:rsidP="000E37C8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5318F">
            <w:pPr>
              <w:jc w:val="center"/>
              <w:rPr>
                <w:b/>
              </w:rPr>
            </w:pPr>
          </w:p>
        </w:tc>
      </w:tr>
      <w:tr w:rsidR="0005318F" w:rsidRPr="0079560B" w:rsidTr="0005318F">
        <w:trPr>
          <w:cantSplit/>
          <w:trHeight w:val="680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05318F" w:rsidP="000E37C8">
            <w:pPr>
              <w:jc w:val="center"/>
            </w:pPr>
            <w:proofErr w:type="spellStart"/>
            <w:r w:rsidRPr="004228EA">
              <w:t>Зубарь</w:t>
            </w:r>
            <w:proofErr w:type="spellEnd"/>
            <w:r w:rsidRPr="004228EA">
              <w:t xml:space="preserve"> Ю.Н.</w:t>
            </w:r>
            <w:r>
              <w:t xml:space="preserve"> (заместитель Председателя Правительства)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CA4698" w:rsidP="0005318F">
            <w:pPr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5318F">
            <w:pPr>
              <w:jc w:val="center"/>
            </w:pPr>
            <w:r w:rsidRPr="0005318F">
              <w:rPr>
                <w:color w:val="365F91" w:themeColor="accent1" w:themeShade="BF"/>
              </w:rPr>
              <w:t>23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05318F" w:rsidP="0005318F">
            <w:pPr>
              <w:jc w:val="center"/>
            </w:pPr>
            <w:r w:rsidRPr="0088606C">
              <w:rPr>
                <w:b/>
              </w:rPr>
              <w:t xml:space="preserve">8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5318F">
            <w:pPr>
              <w:jc w:val="center"/>
            </w:pPr>
            <w:r w:rsidRPr="0005318F">
              <w:rPr>
                <w:color w:val="365F91" w:themeColor="accent1" w:themeShade="BF"/>
              </w:rPr>
              <w:t>14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CA4698" w:rsidP="00CA4698">
            <w:pPr>
              <w:jc w:val="center"/>
            </w:pPr>
            <w:r>
              <w:rPr>
                <w:b/>
              </w:rPr>
              <w:t>2</w:t>
            </w:r>
            <w:r>
              <w:t>8</w:t>
            </w:r>
            <w:r w:rsidR="0005318F">
              <w:t xml:space="preserve">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5318F">
            <w:pPr>
              <w:jc w:val="center"/>
            </w:pPr>
            <w:r w:rsidRPr="0005318F">
              <w:rPr>
                <w:color w:val="365F91" w:themeColor="accent1" w:themeShade="BF"/>
              </w:rPr>
              <w:t>37</w:t>
            </w:r>
          </w:p>
        </w:tc>
      </w:tr>
      <w:tr w:rsidR="0005318F" w:rsidRPr="0079560B" w:rsidTr="0005318F">
        <w:trPr>
          <w:cantSplit/>
          <w:trHeight w:val="680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05318F" w:rsidP="000E37C8">
            <w:pPr>
              <w:jc w:val="center"/>
            </w:pPr>
            <w:proofErr w:type="spellStart"/>
            <w:r w:rsidRPr="004228EA">
              <w:t>Броневич</w:t>
            </w:r>
            <w:proofErr w:type="spellEnd"/>
            <w:r w:rsidRPr="004228EA">
              <w:t xml:space="preserve"> В.Т.</w:t>
            </w:r>
            <w:r>
              <w:t xml:space="preserve"> (заместитель Председателя Правительства)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05318F" w:rsidP="0005318F">
            <w:pPr>
              <w:jc w:val="center"/>
            </w:pPr>
            <w:r>
              <w:rPr>
                <w:b/>
              </w:rPr>
              <w:t>24</w:t>
            </w:r>
            <w:r>
              <w:t xml:space="preserve">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5318F">
            <w:pPr>
              <w:jc w:val="center"/>
            </w:pPr>
            <w:r w:rsidRPr="0005318F">
              <w:rPr>
                <w:color w:val="365F91" w:themeColor="accent1" w:themeShade="BF"/>
              </w:rPr>
              <w:t>73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05318F" w:rsidP="0005318F">
            <w:pPr>
              <w:jc w:val="center"/>
            </w:pPr>
            <w:r>
              <w:rPr>
                <w:b/>
              </w:rPr>
              <w:t>13</w:t>
            </w:r>
            <w:r>
              <w:t xml:space="preserve">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5318F">
            <w:pPr>
              <w:jc w:val="center"/>
            </w:pPr>
            <w:r w:rsidRPr="0005318F">
              <w:rPr>
                <w:color w:val="365F91" w:themeColor="accent1" w:themeShade="BF"/>
              </w:rPr>
              <w:t>19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05318F" w:rsidP="0005318F">
            <w:pPr>
              <w:jc w:val="center"/>
            </w:pPr>
            <w:r>
              <w:rPr>
                <w:b/>
              </w:rPr>
              <w:t>37</w:t>
            </w:r>
            <w:r>
              <w:t xml:space="preserve">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5318F">
            <w:pPr>
              <w:jc w:val="center"/>
            </w:pPr>
            <w:r w:rsidRPr="0005318F">
              <w:rPr>
                <w:color w:val="365F91" w:themeColor="accent1" w:themeShade="BF"/>
              </w:rPr>
              <w:t>92</w:t>
            </w:r>
          </w:p>
        </w:tc>
      </w:tr>
      <w:tr w:rsidR="0005318F" w:rsidRPr="0079560B" w:rsidTr="0005318F">
        <w:trPr>
          <w:cantSplit/>
          <w:trHeight w:val="680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05318F" w:rsidP="000E37C8">
            <w:pPr>
              <w:jc w:val="center"/>
            </w:pPr>
            <w:r w:rsidRPr="004228EA">
              <w:t>Суббота М.А.</w:t>
            </w:r>
            <w:r>
              <w:t xml:space="preserve"> (заместитель Председателя Правительства)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05318F" w:rsidP="0005318F">
            <w:pPr>
              <w:jc w:val="center"/>
            </w:pPr>
            <w:r>
              <w:rPr>
                <w:b/>
              </w:rPr>
              <w:t>8</w:t>
            </w:r>
            <w:r>
              <w:t xml:space="preserve">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5318F">
            <w:pPr>
              <w:jc w:val="center"/>
            </w:pPr>
            <w:r w:rsidRPr="0005318F">
              <w:rPr>
                <w:color w:val="365F91" w:themeColor="accent1" w:themeShade="BF"/>
              </w:rPr>
              <w:t>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05318F" w:rsidP="0005318F">
            <w:pPr>
              <w:jc w:val="center"/>
            </w:pPr>
            <w:r w:rsidRPr="0088606C">
              <w:rPr>
                <w:b/>
              </w:rPr>
              <w:t>6</w:t>
            </w:r>
            <w:r>
              <w:t xml:space="preserve">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5318F">
            <w:pPr>
              <w:jc w:val="center"/>
            </w:pPr>
            <w:r w:rsidRPr="0005318F">
              <w:rPr>
                <w:color w:val="365F91" w:themeColor="accent1" w:themeShade="BF"/>
              </w:rPr>
              <w:t>11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05318F" w:rsidP="0005318F">
            <w:pPr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5318F">
            <w:pPr>
              <w:jc w:val="center"/>
            </w:pPr>
            <w:r w:rsidRPr="0005318F">
              <w:rPr>
                <w:color w:val="365F91" w:themeColor="accent1" w:themeShade="BF"/>
              </w:rPr>
              <w:t>23</w:t>
            </w:r>
          </w:p>
        </w:tc>
      </w:tr>
      <w:tr w:rsidR="0005318F" w:rsidRPr="0079560B" w:rsidTr="0005318F">
        <w:trPr>
          <w:cantSplit/>
          <w:trHeight w:val="680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05318F" w:rsidP="000E37C8">
            <w:pPr>
              <w:jc w:val="center"/>
            </w:pPr>
            <w:r w:rsidRPr="004228EA">
              <w:t>Карпенко В.Н.</w:t>
            </w:r>
            <w:r>
              <w:t xml:space="preserve"> (заместитель Председателя Правительства)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05318F" w:rsidP="0005318F">
            <w:pPr>
              <w:jc w:val="center"/>
            </w:pPr>
            <w:r>
              <w:rPr>
                <w:b/>
              </w:rPr>
              <w:t>5</w:t>
            </w:r>
            <w:r w:rsidRPr="0088606C">
              <w:rPr>
                <w:b/>
              </w:rPr>
              <w:t xml:space="preserve">1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5318F">
            <w:pPr>
              <w:jc w:val="center"/>
            </w:pPr>
            <w:r w:rsidRPr="0005318F">
              <w:rPr>
                <w:color w:val="365F91" w:themeColor="accent1" w:themeShade="BF"/>
              </w:rPr>
              <w:t>37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05318F" w:rsidP="0005318F">
            <w:pPr>
              <w:jc w:val="center"/>
            </w:pPr>
            <w:r>
              <w:rPr>
                <w:b/>
              </w:rPr>
              <w:t>21</w:t>
            </w:r>
            <w:r>
              <w:t xml:space="preserve">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5318F">
            <w:pPr>
              <w:jc w:val="center"/>
            </w:pPr>
            <w:r w:rsidRPr="0005318F">
              <w:rPr>
                <w:color w:val="365F91" w:themeColor="accent1" w:themeShade="BF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05318F" w:rsidP="0005318F">
            <w:pPr>
              <w:jc w:val="center"/>
            </w:pPr>
            <w:r>
              <w:rPr>
                <w:b/>
              </w:rPr>
              <w:t>72</w:t>
            </w:r>
            <w:r>
              <w:t xml:space="preserve">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5318F">
            <w:pPr>
              <w:jc w:val="center"/>
            </w:pPr>
            <w:r w:rsidRPr="0005318F">
              <w:rPr>
                <w:color w:val="365F91" w:themeColor="accent1" w:themeShade="BF"/>
              </w:rPr>
              <w:t>38</w:t>
            </w:r>
          </w:p>
        </w:tc>
      </w:tr>
      <w:tr w:rsidR="0005318F" w:rsidRPr="0079560B" w:rsidTr="0005318F">
        <w:trPr>
          <w:cantSplit/>
          <w:trHeight w:val="680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05318F" w:rsidP="000E37C8">
            <w:pPr>
              <w:jc w:val="center"/>
            </w:pPr>
            <w:proofErr w:type="gramStart"/>
            <w:r w:rsidRPr="004228EA">
              <w:t>Хабаров</w:t>
            </w:r>
            <w:proofErr w:type="gramEnd"/>
            <w:r w:rsidRPr="004228EA">
              <w:t xml:space="preserve"> С.И.</w:t>
            </w:r>
            <w:r>
              <w:t xml:space="preserve"> (заместитель Председателя Правительства)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05318F" w:rsidP="0005318F">
            <w:pPr>
              <w:jc w:val="center"/>
            </w:pPr>
            <w:r w:rsidRPr="0088606C">
              <w:rPr>
                <w:b/>
              </w:rPr>
              <w:t>4</w:t>
            </w:r>
            <w:r>
              <w:t xml:space="preserve">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5318F">
            <w:pPr>
              <w:jc w:val="center"/>
            </w:pPr>
            <w:r w:rsidRPr="0005318F">
              <w:rPr>
                <w:color w:val="365F91" w:themeColor="accent1" w:themeShade="BF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05318F" w:rsidP="0005318F">
            <w:pPr>
              <w:jc w:val="center"/>
            </w:pPr>
            <w:r w:rsidRPr="0088606C"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5318F">
            <w:pPr>
              <w:jc w:val="center"/>
            </w:pPr>
            <w:r w:rsidRPr="0005318F">
              <w:rPr>
                <w:color w:val="365F91" w:themeColor="accent1" w:themeShade="BF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05318F" w:rsidP="0005318F">
            <w:pPr>
              <w:jc w:val="center"/>
            </w:pPr>
            <w:r w:rsidRPr="0088606C"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5318F">
            <w:pPr>
              <w:jc w:val="center"/>
            </w:pPr>
            <w:r w:rsidRPr="0005318F">
              <w:rPr>
                <w:color w:val="365F91" w:themeColor="accent1" w:themeShade="BF"/>
              </w:rPr>
              <w:t>6</w:t>
            </w:r>
          </w:p>
        </w:tc>
      </w:tr>
      <w:tr w:rsidR="0005318F" w:rsidRPr="0079560B" w:rsidTr="0005318F">
        <w:trPr>
          <w:cantSplit/>
          <w:trHeight w:val="680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05318F" w:rsidP="000E37C8">
            <w:pPr>
              <w:jc w:val="center"/>
            </w:pPr>
            <w:proofErr w:type="spellStart"/>
            <w:r>
              <w:t>Галицын</w:t>
            </w:r>
            <w:proofErr w:type="spellEnd"/>
            <w:r>
              <w:t xml:space="preserve"> В.М. (заместитель Председателя Правительства)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Default="0005318F" w:rsidP="0005318F">
            <w:pPr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5318F">
            <w:pPr>
              <w:jc w:val="center"/>
            </w:pPr>
            <w:r w:rsidRPr="0005318F">
              <w:rPr>
                <w:color w:val="365F91" w:themeColor="accent1" w:themeShade="BF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Default="0005318F" w:rsidP="0005318F">
            <w:pPr>
              <w:jc w:val="center"/>
            </w:pPr>
            <w:r w:rsidRPr="0088606C">
              <w:rPr>
                <w:b/>
              </w:rPr>
              <w:t>0</w:t>
            </w:r>
            <w:r>
              <w:t xml:space="preserve">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5318F">
            <w:pPr>
              <w:jc w:val="center"/>
            </w:pPr>
            <w:r w:rsidRPr="0005318F">
              <w:rPr>
                <w:color w:val="365F91" w:themeColor="accent1" w:themeShade="BF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Default="0005318F" w:rsidP="0005318F">
            <w:pPr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5318F">
            <w:pPr>
              <w:jc w:val="center"/>
            </w:pPr>
            <w:r w:rsidRPr="0005318F">
              <w:rPr>
                <w:color w:val="365F91" w:themeColor="accent1" w:themeShade="BF"/>
              </w:rPr>
              <w:t>3</w:t>
            </w:r>
          </w:p>
        </w:tc>
      </w:tr>
      <w:tr w:rsidR="0005318F" w:rsidRPr="0079560B" w:rsidTr="0005318F">
        <w:trPr>
          <w:cantSplit/>
          <w:trHeight w:val="680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Default="0005318F" w:rsidP="000E37C8">
            <w:pPr>
              <w:jc w:val="center"/>
            </w:pPr>
            <w:proofErr w:type="spellStart"/>
            <w:r>
              <w:t>Пригорнев</w:t>
            </w:r>
            <w:proofErr w:type="spellEnd"/>
            <w:r>
              <w:t xml:space="preserve"> В.Б. (заместитель Председателя Правительства)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88606C" w:rsidRDefault="0005318F" w:rsidP="000E37C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05318F" w:rsidRDefault="0005318F" w:rsidP="0005318F">
            <w:pPr>
              <w:jc w:val="center"/>
              <w:rPr>
                <w:b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88606C" w:rsidRDefault="0005318F" w:rsidP="000E37C8">
            <w:pPr>
              <w:jc w:val="center"/>
              <w:rPr>
                <w:b/>
              </w:rPr>
            </w:pPr>
            <w:r w:rsidRPr="0088606C">
              <w:rPr>
                <w:b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88606C" w:rsidRDefault="0005318F" w:rsidP="0005318F">
            <w:pPr>
              <w:jc w:val="center"/>
              <w:rPr>
                <w:b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88606C" w:rsidRDefault="0005318F" w:rsidP="000E37C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88606C" w:rsidRDefault="0005318F" w:rsidP="0005318F">
            <w:pPr>
              <w:jc w:val="center"/>
              <w:rPr>
                <w:b/>
              </w:rPr>
            </w:pPr>
          </w:p>
        </w:tc>
      </w:tr>
      <w:tr w:rsidR="0005318F" w:rsidRPr="0079560B" w:rsidTr="0005318F">
        <w:trPr>
          <w:cantSplit/>
          <w:trHeight w:val="327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4228EA" w:rsidRDefault="0005318F" w:rsidP="000E37C8">
            <w:pPr>
              <w:jc w:val="center"/>
            </w:pPr>
            <w:r w:rsidRPr="004228EA">
              <w:t>Итого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CA4080" w:rsidRDefault="00CA4698" w:rsidP="000E37C8">
            <w:pPr>
              <w:jc w:val="center"/>
              <w:rPr>
                <w:b/>
              </w:rPr>
            </w:pPr>
            <w:r>
              <w:rPr>
                <w:b/>
              </w:rPr>
              <w:t>265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CA4080" w:rsidRDefault="0005318F" w:rsidP="0005318F">
            <w:pPr>
              <w:jc w:val="center"/>
              <w:rPr>
                <w:b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CA4080" w:rsidRDefault="0005318F" w:rsidP="000E37C8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CA4080" w:rsidRDefault="0005318F" w:rsidP="0005318F">
            <w:pPr>
              <w:jc w:val="center"/>
              <w:rPr>
                <w:b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CA4080" w:rsidRDefault="00CA4698" w:rsidP="000E37C8">
            <w:pPr>
              <w:jc w:val="center"/>
              <w:rPr>
                <w:b/>
              </w:rPr>
            </w:pPr>
            <w:r>
              <w:rPr>
                <w:b/>
              </w:rPr>
              <w:t>383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F" w:rsidRPr="00CA4080" w:rsidRDefault="0005318F" w:rsidP="0005318F">
            <w:pPr>
              <w:jc w:val="center"/>
              <w:rPr>
                <w:b/>
              </w:rPr>
            </w:pPr>
          </w:p>
        </w:tc>
      </w:tr>
    </w:tbl>
    <w:p w:rsidR="006149B8" w:rsidRDefault="006149B8"/>
    <w:p w:rsidR="00266583" w:rsidRDefault="00266583"/>
    <w:p w:rsidR="00266583" w:rsidRDefault="00266583"/>
    <w:p w:rsidR="00266583" w:rsidRDefault="00266583"/>
    <w:p w:rsidR="00266583" w:rsidRDefault="00266583"/>
    <w:p w:rsidR="00266583" w:rsidRDefault="00266583"/>
    <w:p w:rsidR="00266583" w:rsidRDefault="00266583"/>
    <w:p w:rsidR="00266583" w:rsidRDefault="00266583"/>
    <w:p w:rsidR="00266583" w:rsidRDefault="00266583"/>
    <w:p w:rsidR="00266583" w:rsidRDefault="00266583"/>
    <w:p w:rsidR="00266583" w:rsidRDefault="00266583"/>
    <w:p w:rsidR="00455CD0" w:rsidRDefault="00455CD0" w:rsidP="00266583">
      <w:pPr>
        <w:jc w:val="right"/>
        <w:rPr>
          <w:rFonts w:asciiTheme="majorHAnsi" w:hAnsiTheme="majorHAnsi"/>
        </w:rPr>
      </w:pPr>
    </w:p>
    <w:p w:rsidR="00455CD0" w:rsidRDefault="00455CD0" w:rsidP="00266583">
      <w:pPr>
        <w:jc w:val="right"/>
        <w:rPr>
          <w:rFonts w:asciiTheme="majorHAnsi" w:hAnsiTheme="majorHAnsi"/>
        </w:rPr>
      </w:pPr>
    </w:p>
    <w:p w:rsidR="00455CD0" w:rsidRDefault="00455CD0" w:rsidP="00266583">
      <w:pPr>
        <w:jc w:val="right"/>
        <w:rPr>
          <w:rFonts w:asciiTheme="majorHAnsi" w:hAnsiTheme="majorHAnsi"/>
        </w:rPr>
      </w:pPr>
    </w:p>
    <w:p w:rsidR="00455CD0" w:rsidRDefault="00455CD0" w:rsidP="00266583">
      <w:pPr>
        <w:jc w:val="right"/>
        <w:rPr>
          <w:rFonts w:asciiTheme="majorHAnsi" w:hAnsiTheme="majorHAnsi"/>
        </w:rPr>
      </w:pPr>
    </w:p>
    <w:p w:rsidR="00CA5EFF" w:rsidRDefault="00CA5EFF" w:rsidP="00266583">
      <w:pPr>
        <w:jc w:val="right"/>
        <w:rPr>
          <w:rFonts w:asciiTheme="majorHAnsi" w:hAnsiTheme="majorHAnsi"/>
        </w:rPr>
      </w:pPr>
      <w:bookmarkStart w:id="0" w:name="_GoBack"/>
      <w:bookmarkEnd w:id="0"/>
    </w:p>
    <w:p w:rsidR="00ED0EFD" w:rsidRDefault="00ED0EFD" w:rsidP="00266583">
      <w:pPr>
        <w:jc w:val="right"/>
        <w:rPr>
          <w:rFonts w:asciiTheme="majorHAnsi" w:hAnsiTheme="majorHAnsi"/>
        </w:rPr>
      </w:pPr>
      <w:r>
        <w:rPr>
          <w:rFonts w:asciiTheme="majorHAnsi" w:hAnsiTheme="majorHAnsi"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-669290</wp:posOffset>
            </wp:positionH>
            <wp:positionV relativeFrom="paragraph">
              <wp:posOffset>-213995</wp:posOffset>
            </wp:positionV>
            <wp:extent cx="7461250" cy="5544185"/>
            <wp:effectExtent l="0" t="0" r="6350" b="0"/>
            <wp:wrapTight wrapText="bothSides">
              <wp:wrapPolygon edited="0">
                <wp:start x="0" y="0"/>
                <wp:lineTo x="0" y="21523"/>
                <wp:lineTo x="21563" y="21523"/>
                <wp:lineTo x="21563" y="0"/>
                <wp:lineTo x="0" y="0"/>
              </wp:wrapPolygon>
            </wp:wrapTight>
            <wp:docPr id="1" name="Рисунок 1" descr="C:\Users\Администратор\Desktop\ТОЛСТИК\работа_работа\Толстик\отчеты обзоры\Диаграмма през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ОЛСТИК\работа_работа\Толстик\отчеты обзоры\Диаграмма през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0" cy="554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0EFD" w:rsidSect="00CA5EFF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6C"/>
    <w:rsid w:val="0005318F"/>
    <w:rsid w:val="00096B06"/>
    <w:rsid w:val="00266583"/>
    <w:rsid w:val="0031390D"/>
    <w:rsid w:val="00455CD0"/>
    <w:rsid w:val="006149B8"/>
    <w:rsid w:val="00697A6B"/>
    <w:rsid w:val="007F28D9"/>
    <w:rsid w:val="0088606C"/>
    <w:rsid w:val="00A96EB8"/>
    <w:rsid w:val="00AD5333"/>
    <w:rsid w:val="00B91BE7"/>
    <w:rsid w:val="00B975B1"/>
    <w:rsid w:val="00C86B08"/>
    <w:rsid w:val="00CA4698"/>
    <w:rsid w:val="00CA5EFF"/>
    <w:rsid w:val="00DF547C"/>
    <w:rsid w:val="00ED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6658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0E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E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6658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0E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E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3387-6079-4026-B18F-9026506C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2017-01-24T02:46:00Z</dcterms:created>
  <dcterms:modified xsi:type="dcterms:W3CDTF">2017-01-24T02:46:00Z</dcterms:modified>
</cp:coreProperties>
</file>