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4000000">
      <w:pPr>
        <w:pStyle w:val="Style_1"/>
        <w:spacing w:after="0" w:before="0" w:line="276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647700" cy="807720"/>
            <wp:effectExtent b="0" l="0" r="0" t="0"/>
            <wp:wrapTight distL="114300" distR="114300" wrapText="bothSides">
              <wp:wrapPolygon>
                <wp:start x="-172" y="0"/>
                <wp:lineTo x="-172" y="20750"/>
                <wp:lineTo x="20796" y="20750"/>
                <wp:lineTo x="20796" y="0"/>
                <wp:lineTo x="-172" y="0"/>
              </wp:wrapPolygon>
            </wp:wrapTight>
            <wp:docPr hidden="false" id="3" name="Picture 3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647700" cy="80772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5000000">
      <w:pPr>
        <w:pStyle w:val="Style_1"/>
        <w:spacing w:after="0" w:before="0" w:line="360" w:lineRule="auto"/>
        <w:ind/>
        <w:jc w:val="center"/>
        <w:rPr>
          <w:rFonts w:ascii="Times New Roman" w:hAnsi="Times New Roman"/>
          <w:sz w:val="32"/>
        </w:rPr>
      </w:pPr>
    </w:p>
    <w:p w14:paraId="06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</w:p>
    <w:p w14:paraId="07000000">
      <w:pPr>
        <w:pStyle w:val="Style_1"/>
        <w:spacing w:after="0" w:before="0" w:line="240" w:lineRule="auto"/>
        <w:ind/>
        <w:rPr>
          <w:rFonts w:ascii="Times New Roman" w:hAnsi="Times New Roman"/>
          <w:b w:val="1"/>
          <w:sz w:val="32"/>
        </w:rPr>
      </w:pPr>
    </w:p>
    <w:p w14:paraId="08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  <w:r>
        <w:rPr>
          <w:rFonts w:ascii="Times New Roman" w:hAnsi="Times New Roman"/>
          <w:b w:val="1"/>
          <w:sz w:val="32"/>
        </w:rPr>
        <w:t>П О С Т А Н О В Л Е Н И Е</w:t>
      </w:r>
    </w:p>
    <w:p w14:paraId="0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</w:p>
    <w:p w14:paraId="0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ПРАВИТЕЛЬСТВА</w:t>
      </w:r>
    </w:p>
    <w:p w14:paraId="0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КАМЧАТСКОГО КРАЯ</w:t>
      </w:r>
    </w:p>
    <w:p w14:paraId="0C000000">
      <w:pPr>
        <w:pStyle w:val="Style_1"/>
        <w:spacing w:after="0" w:before="0" w:line="276" w:lineRule="auto"/>
        <w:ind w:firstLine="709" w:left="0" w:right="0"/>
        <w:jc w:val="center"/>
        <w:rPr>
          <w:rFonts w:ascii="Times New Roman" w:hAnsi="Times New Roman"/>
          <w:sz w:val="28"/>
        </w:rPr>
      </w:pPr>
    </w:p>
    <w:tbl>
      <w:tblPr>
        <w:tblStyle w:val="Style_3"/>
        <w:tblInd w:type="dxa" w:w="0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4253"/>
      </w:tblGrid>
      <w:tr>
        <w:trPr>
          <w:trHeight w:hRule="atLeast" w:val="42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D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  <w:bookmarkStart w:id="1" w:name="REGNUMDATESTAMP"/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[Дата регистрации] № [Номер</w:t>
            </w:r>
            <w:r>
              <w:rPr>
                <w:rFonts w:ascii="Times New Roman" w:hAnsi="Times New Roman"/>
                <w:color w:val="FFFFFF"/>
                <w:spacing w:val="0"/>
                <w:sz w:val="20"/>
              </w:rPr>
              <w:t xml:space="preserve"> документа</w:t>
            </w: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]</w:t>
            </w:r>
            <w:bookmarkEnd w:id="1"/>
          </w:p>
        </w:tc>
      </w:tr>
      <w:tr>
        <w:trPr>
          <w:trHeight w:hRule="atLeast" w:val="24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color w:val="000000"/>
                <w:spacing w:val="0"/>
                <w:sz w:val="22"/>
              </w:rPr>
              <w:t>г. Петропавловск-Камчатский</w:t>
            </w:r>
          </w:p>
        </w:tc>
      </w:tr>
      <w:tr>
        <w:trPr>
          <w:trHeight w:hRule="atLeast" w:val="80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0"/>
              </w:rPr>
            </w:pPr>
          </w:p>
        </w:tc>
      </w:tr>
    </w:tbl>
    <w:p w14:paraId="1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4"/>
        <w:tblInd w:type="dxa" w:w="-142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9755"/>
      </w:tblGrid>
      <w:tr>
        <w:tc>
          <w:tcPr>
            <w:tcW w:type="dxa" w:w="975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>О памятнике природы регионального значения</w:t>
            </w:r>
          </w:p>
          <w:p w14:paraId="12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>«Остров Маньчжур»</w:t>
            </w:r>
          </w:p>
        </w:tc>
      </w:tr>
    </w:tbl>
    <w:p w14:paraId="1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4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соответствии со статьей 17 Федерального конституционного закона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от 12.07.2006 № 2-ФКЗ «Об образовании в составе Российской Федерации нового субъекта Российской Федерации в результате объединения Камчатской области и Корякского автономного округа», статьями 1, 2 и 26 Федерального закона от 14.03.1995 № 33-ФЗ «Об особо охраняемых природных территориях», статьями 6–8 Закона Камчатского края от 29.12.2014 № 564 «Об особо охраняемых природных территориях в Камчатском крае», учитывая решение Исполнительного 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области», </w:t>
      </w:r>
    </w:p>
    <w:p w14:paraId="15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</w:p>
    <w:p w14:paraId="1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ПРАВИТЕЛЬСТВО ПОСТАНОВЛЯЕТ:</w:t>
      </w:r>
    </w:p>
    <w:p w14:paraId="1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Утвердить:</w:t>
      </w:r>
    </w:p>
    <w:p w14:paraId="1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Положение о памятнике природы регионального значения «Остров Маньчжур» согласно приложению 1 к настоящему постановлению;</w:t>
      </w:r>
    </w:p>
    <w:p w14:paraId="1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графическое описание местоположения границ памятника природы регионального значения «Остров Маньчжур» согласно приложению 2 к настоящему постановлению.</w:t>
      </w:r>
    </w:p>
    <w:p w14:paraId="1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Настоящее постановление вступает в силу после дня его официального опубликования.</w:t>
      </w:r>
    </w:p>
    <w:p w14:paraId="1C000000">
      <w:pPr>
        <w:pStyle w:val="Style_1"/>
        <w:spacing w:after="0" w:before="0" w:line="276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3"/>
        <w:tblInd w:type="dxa" w:w="-34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3578"/>
        <w:gridCol w:w="3544"/>
        <w:gridCol w:w="2410"/>
      </w:tblGrid>
      <w:tr>
        <w:trPr>
          <w:trHeight w:hRule="atLeast" w:val="1251"/>
        </w:trPr>
        <w:tc>
          <w:tcPr>
            <w:tcW w:type="dxa" w:w="3578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D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  <w:p w14:paraId="1E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  <w:p w14:paraId="1F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Председатель Правительства Камчатского края</w:t>
            </w:r>
          </w:p>
          <w:p w14:paraId="20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544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1000000">
            <w:pPr>
              <w:pStyle w:val="Style_1"/>
              <w:widowControl w:val="0"/>
              <w:spacing w:after="0" w:before="0" w:line="240" w:lineRule="auto"/>
              <w:ind w:hanging="3" w:left="3" w:right="0"/>
              <w:jc w:val="left"/>
              <w:rPr>
                <w:rFonts w:ascii="Times New Roman" w:hAnsi="Times New Roman"/>
                <w:color w:val="FFFFFF"/>
                <w:sz w:val="24"/>
              </w:rPr>
            </w:pP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[горизонтальный штамп подписи 1]</w:t>
            </w:r>
          </w:p>
          <w:p w14:paraId="22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410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3000000">
            <w:pPr>
              <w:pStyle w:val="Style_1"/>
              <w:widowControl w:val="0"/>
              <w:spacing w:after="0" w:before="0" w:line="240" w:lineRule="auto"/>
              <w:ind w:firstLine="0" w:left="0" w:right="135"/>
              <w:jc w:val="right"/>
              <w:rPr>
                <w:rFonts w:ascii="Times New Roman" w:hAnsi="Times New Roman"/>
                <w:sz w:val="28"/>
              </w:rPr>
            </w:pPr>
          </w:p>
          <w:p w14:paraId="2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</w:p>
          <w:p w14:paraId="2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</w:p>
          <w:p w14:paraId="2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Е.А. Чекин</w:t>
            </w:r>
          </w:p>
        </w:tc>
      </w:tr>
    </w:tbl>
    <w:tbl>
      <w:tblPr>
        <w:tblStyle w:val="Style_4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7"/>
        <w:gridCol w:w="478"/>
        <w:gridCol w:w="484"/>
        <w:gridCol w:w="3662"/>
        <w:gridCol w:w="480"/>
        <w:gridCol w:w="1884"/>
        <w:gridCol w:w="485"/>
        <w:gridCol w:w="1686"/>
      </w:tblGrid>
      <w:tr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00000">
            <w:pPr>
              <w:pStyle w:val="Style_1"/>
              <w:pageBreakBefore w:val="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5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1 к постановлению</w:t>
            </w:r>
          </w:p>
        </w:tc>
      </w:tr>
      <w:tr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5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8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pacing w:val="0"/>
                <w:sz w:val="16"/>
              </w:rPr>
              <w:t>]</w:t>
            </w: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8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pacing w:val="0"/>
                <w:sz w:val="28"/>
              </w:rPr>
              <w:t>[</w:t>
            </w:r>
          </w:p>
        </w:tc>
      </w:tr>
    </w:tbl>
    <w:p w14:paraId="3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3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Положение</w:t>
      </w:r>
    </w:p>
    <w:p w14:paraId="3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 памятнике природы регионального значения </w:t>
      </w:r>
    </w:p>
    <w:p w14:paraId="3C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«Остров Маньчжур» </w:t>
      </w:r>
    </w:p>
    <w:p w14:paraId="3D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3E000000">
      <w:pPr>
        <w:pStyle w:val="Style_1"/>
        <w:tabs>
          <w:tab w:leader="none" w:pos="708" w:val="clear"/>
          <w:tab w:leader="none" w:pos="3686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Общие положения</w:t>
      </w:r>
    </w:p>
    <w:p w14:paraId="3F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40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Настоящее Положение регулирует вопросы охраны и использования памятника природы регионального значения «Остров Маньчжур» (далее – Памятник природы).</w:t>
      </w:r>
    </w:p>
    <w:p w14:paraId="41000000">
      <w:pPr>
        <w:pStyle w:val="Style_1"/>
        <w:tabs>
          <w:tab w:leader="none" w:pos="567" w:val="left"/>
          <w:tab w:leader="none" w:pos="708" w:val="clear"/>
          <w:tab w:leader="none" w:pos="1134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Памятник природы является особо охраняемой природной территорией регионального значения в Камчатском крае и относится к объектам общенационального достояния.</w:t>
      </w:r>
    </w:p>
    <w:p w14:paraId="42000000">
      <w:pPr>
        <w:pStyle w:val="Style_1"/>
        <w:tabs>
          <w:tab w:leader="none" w:pos="567" w:val="left"/>
          <w:tab w:leader="none" w:pos="708" w:val="clear"/>
          <w:tab w:leader="none" w:pos="851" w:val="left"/>
          <w:tab w:leader="none" w:pos="993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Целями создания Памятника природы являются:</w:t>
      </w:r>
    </w:p>
    <w:p w14:paraId="43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сохранение в естественном состоянии ценного в экологическом, научном, рекреационном и эстетическом отношениях природного комплекса, расположенного в юго-восточной, мелководной части Укинской губы Карагинского залива Берингова моря, представленного небольшим, протянувшемся в северо-западном направлении, островом Маньчжур (Манджур)  (максимальная отметка – 69,6 м над уровнем моря,  площадь – 79,28 га), покрытого преимущественно травянистой и кустарниковой растительностью, а также низкорослым каменным березняком в его центральной и юго-западной части, с обрывистыми, местами скалистыми участками северного и восточного побережья, песчано-галечной косой в южной части, песчано-галечной косой, пляжем и закрытой мелководной бухточкой на юго-западном побережье, грядами камней и подводных скал, обнажающихся в отлив, как среды обитания гнездящихся морских колониальных птиц, редких видов хищных и гусеобразных птиц, морских и наземных млекопитающих;</w:t>
      </w:r>
    </w:p>
    <w:p w14:paraId="44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2) сохранение в естественном состоянии уникального фаунистического и флористического разнообразия естественных островных экосистем Северной Пацифики, их средообразующих функций и биологической продуктивности; </w:t>
      </w:r>
    </w:p>
    <w:p w14:paraId="45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3) охрана ключевых мест гнездований и обитания в период сезонных миграций редких видов птиц, занесенных в Красную книгу Российской Федерации и Красную книгу Камчатского края, таких как белоплечий орлан </w:t>
      </w:r>
      <w:r>
        <w:rPr>
          <w:rFonts w:ascii="Times New Roman" w:hAnsi="Times New Roman"/>
          <w:i w:val="1"/>
          <w:sz w:val="28"/>
        </w:rPr>
        <w:t>Haliaeetus pelagicus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i w:val="0"/>
          <w:sz w:val="28"/>
        </w:rPr>
        <w:t>орлан-белохвост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i w:val="1"/>
          <w:sz w:val="28"/>
        </w:rPr>
        <w:t>Haliaeetus albicilla</w:t>
      </w:r>
      <w:r>
        <w:rPr>
          <w:rFonts w:ascii="Times New Roman" w:hAnsi="Times New Roman"/>
          <w:sz w:val="28"/>
        </w:rPr>
        <w:t xml:space="preserve">, беркут </w:t>
      </w:r>
      <w:r>
        <w:rPr>
          <w:rFonts w:ascii="Times New Roman" w:hAnsi="Times New Roman"/>
          <w:i w:val="1"/>
          <w:sz w:val="28"/>
        </w:rPr>
        <w:t xml:space="preserve">Aquila chrysaetos </w:t>
      </w:r>
      <w:r>
        <w:rPr>
          <w:rFonts w:ascii="Times New Roman" w:hAnsi="Times New Roman"/>
          <w:sz w:val="28"/>
        </w:rPr>
        <w:t xml:space="preserve">kamtschatica, кречет </w:t>
      </w:r>
      <w:r>
        <w:rPr>
          <w:rFonts w:ascii="Times New Roman" w:hAnsi="Times New Roman"/>
          <w:i w:val="1"/>
          <w:sz w:val="28"/>
        </w:rPr>
        <w:t xml:space="preserve">Falco rusticolus, </w:t>
      </w:r>
      <w:r>
        <w:rPr>
          <w:rFonts w:ascii="Times New Roman" w:hAnsi="Times New Roman"/>
          <w:i w:val="0"/>
          <w:sz w:val="28"/>
        </w:rPr>
        <w:t>белолобый гусь</w:t>
      </w:r>
      <w:r>
        <w:rPr>
          <w:rFonts w:ascii="Times New Roman" w:hAnsi="Times New Roman"/>
          <w:i w:val="1"/>
          <w:sz w:val="28"/>
        </w:rPr>
        <w:t xml:space="preserve"> Chen caerulescens, </w:t>
      </w:r>
      <w:r>
        <w:rPr>
          <w:rFonts w:ascii="Times New Roman" w:hAnsi="Times New Roman"/>
          <w:i w:val="0"/>
          <w:sz w:val="28"/>
        </w:rPr>
        <w:t>тихоокеанская черная казарка</w:t>
      </w:r>
      <w:r>
        <w:rPr>
          <w:rFonts w:ascii="Times New Roman" w:hAnsi="Times New Roman"/>
          <w:i w:val="1"/>
          <w:sz w:val="28"/>
        </w:rPr>
        <w:t xml:space="preserve"> Branta nigricans, </w:t>
      </w:r>
      <w:r>
        <w:rPr>
          <w:rFonts w:ascii="Times New Roman" w:hAnsi="Times New Roman"/>
          <w:i w:val="0"/>
          <w:sz w:val="28"/>
        </w:rPr>
        <w:t>пискулька</w:t>
      </w:r>
      <w:r>
        <w:rPr>
          <w:rFonts w:ascii="Times New Roman" w:hAnsi="Times New Roman"/>
          <w:i w:val="1"/>
          <w:sz w:val="28"/>
        </w:rPr>
        <w:t xml:space="preserve"> Anser erythropus</w:t>
      </w:r>
      <w:r>
        <w:rPr>
          <w:rFonts w:ascii="Times New Roman" w:hAnsi="Times New Roman"/>
          <w:i w:val="0"/>
          <w:sz w:val="28"/>
        </w:rPr>
        <w:t>;</w:t>
      </w:r>
    </w:p>
    <w:p w14:paraId="46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охрана лежбищ и залежек морских млекопитающих, таких как ларга </w:t>
      </w:r>
      <w:r>
        <w:rPr>
          <w:rFonts w:ascii="Times New Roman" w:hAnsi="Times New Roman"/>
          <w:i w:val="1"/>
          <w:sz w:val="28"/>
        </w:rPr>
        <w:t xml:space="preserve">Phoca larga, </w:t>
      </w:r>
      <w:r>
        <w:rPr>
          <w:rFonts w:ascii="Times New Roman" w:hAnsi="Times New Roman"/>
          <w:i w:val="0"/>
          <w:sz w:val="28"/>
        </w:rPr>
        <w:t>акиба</w:t>
      </w:r>
      <w:r>
        <w:rPr>
          <w:rFonts w:ascii="Times New Roman" w:hAnsi="Times New Roman"/>
          <w:i w:val="1"/>
          <w:sz w:val="28"/>
        </w:rPr>
        <w:t xml:space="preserve"> Phoca hispida krascheninnikovi, </w:t>
      </w:r>
      <w:r>
        <w:rPr>
          <w:rFonts w:ascii="Times New Roman" w:hAnsi="Times New Roman"/>
          <w:i w:val="0"/>
          <w:sz w:val="28"/>
        </w:rPr>
        <w:t xml:space="preserve">лахтак </w:t>
      </w:r>
      <w:r>
        <w:rPr>
          <w:rFonts w:ascii="Times New Roman" w:hAnsi="Times New Roman"/>
          <w:i w:val="1"/>
          <w:sz w:val="28"/>
        </w:rPr>
        <w:t xml:space="preserve">Erignathus barbatus nauticus, </w:t>
      </w:r>
      <w:r>
        <w:rPr>
          <w:rFonts w:ascii="Times New Roman" w:hAnsi="Times New Roman"/>
          <w:i w:val="0"/>
          <w:sz w:val="28"/>
        </w:rPr>
        <w:t>а также мест гнездований 4 видов морских колониальных птиц общей численност</w:t>
      </w:r>
      <w:r>
        <w:rPr>
          <w:rFonts w:ascii="Times New Roman" w:hAnsi="Times New Roman"/>
          <w:i w:val="0"/>
          <w:sz w:val="28"/>
        </w:rPr>
        <w:t>ью до 0,3 тыс. пар;</w:t>
      </w:r>
    </w:p>
    <w:p w14:paraId="47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минимизация негативного антропогенного воздействия на естественные экологические системы острова, в том числе при осуществлении туризма;</w:t>
      </w:r>
    </w:p>
    <w:p w14:paraId="48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 проведение научных исследований;</w:t>
      </w:r>
    </w:p>
    <w:p w14:paraId="49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 государственный экологический мониторинг (государственный мониторинг окружающей среды);</w:t>
      </w:r>
    </w:p>
    <w:p w14:paraId="4A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экологическое просвещение населения.</w:t>
      </w:r>
    </w:p>
    <w:p w14:paraId="4B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4. Памятник природы создан решением Исполнительного комитета Камчатского  областного  Совета  народных  депутатов  от 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области», без ограничения срока его функционирования.</w:t>
      </w:r>
    </w:p>
    <w:p w14:paraId="4C000000">
      <w:pPr>
        <w:pStyle w:val="Style_1"/>
        <w:tabs>
          <w:tab w:leader="none" w:pos="708" w:val="clear"/>
          <w:tab w:leader="none" w:pos="993" w:val="left"/>
          <w:tab w:leader="none" w:pos="1276" w:val="left"/>
        </w:tabs>
        <w:spacing w:after="0" w:before="0" w:line="240" w:lineRule="auto"/>
        <w:ind w:firstLine="709" w:left="0" w:right="0"/>
        <w:jc w:val="both"/>
      </w:pPr>
      <w:r>
        <w:rPr>
          <w:rFonts w:ascii="Times New Roman" w:hAnsi="Times New Roman"/>
          <w:sz w:val="28"/>
        </w:rPr>
        <w:t xml:space="preserve">5. </w:t>
      </w:r>
      <w:r>
        <w:rPr>
          <w:rFonts w:ascii="Times New Roman" w:hAnsi="Times New Roman"/>
          <w:sz w:val="28"/>
        </w:rPr>
        <w:t>Памятник природы создан на землях лесного фонда, без изъятия земельных участков для государственных нужд, а также у собственников, землепользователей, землевладельцев.</w:t>
      </w:r>
    </w:p>
    <w:p w14:paraId="4D000000">
      <w:pPr>
        <w:pStyle w:val="Style_1"/>
        <w:tabs>
          <w:tab w:leader="none" w:pos="708" w:val="clear"/>
          <w:tab w:leader="none" w:pos="993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6. Общая площадь Памятника природы составляет 79,28 га.</w:t>
      </w:r>
    </w:p>
    <w:p w14:paraId="4E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7. Природные ресурсы, расположенные в границах Памятника природы,</w:t>
      </w:r>
      <w:r>
        <w:rPr>
          <w:rFonts w:ascii="Times New Roman" w:hAnsi="Times New Roman"/>
          <w:sz w:val="28"/>
        </w:rPr>
        <w:t xml:space="preserve"> ограничиваются в гражданском обороте в соответствии с требованиями действующего законодательства и настоящего Положения.</w:t>
      </w:r>
    </w:p>
    <w:p w14:paraId="4F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8. Запрещается изменение целевого назначения земельных участков, находящихся в границах Памятника природы, за исключением случаев, предусмотренных федеральными законами.</w:t>
      </w:r>
    </w:p>
    <w:p w14:paraId="50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9. </w:t>
      </w:r>
      <w:r>
        <w:rPr>
          <w:rFonts w:ascii="Times New Roman" w:hAnsi="Times New Roman"/>
          <w:color w:themeColor="text1" w:val="000000"/>
          <w:sz w:val="28"/>
        </w:rPr>
        <w:t>Леса, расположенные на территории Памятника природы, относятся к защитным лесам и используются в соответствии с режимом его особой охраны и целевым назначением земель, определяемым земельным и лесным законодательством Российской Федерации, законодательством Российской Федерации об особо охраняемых природных территориях, настоящим Положением при условии, если это использование совместимо с целевым назначением защитных лесов и выполняемыми ими полезными функциями.</w:t>
      </w:r>
    </w:p>
    <w:p w14:paraId="51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</w:t>
      </w:r>
      <w:r>
        <w:rPr>
          <w:rFonts w:ascii="Times New Roman" w:hAnsi="Times New Roman"/>
          <w:color w:val="000000"/>
          <w:sz w:val="28"/>
        </w:rPr>
        <w:t xml:space="preserve">0. </w:t>
      </w:r>
      <w:r>
        <w:rPr>
          <w:rFonts w:ascii="Times New Roman" w:hAnsi="Times New Roman"/>
          <w:color w:themeColor="text1" w:val="000000"/>
          <w:sz w:val="28"/>
        </w:rPr>
        <w:t>Основные виды разрешенного использования земельных участков, расположенных в границах Памятника природы:</w:t>
      </w:r>
    </w:p>
    <w:p w14:paraId="52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1) природно-познавательный туризм (код 5.2);</w:t>
      </w:r>
    </w:p>
    <w:p w14:paraId="53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2) охрана природных территорий (код 9.1);</w:t>
      </w:r>
    </w:p>
    <w:p w14:paraId="54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11. Предельные минимальные и (или) максимальные размеры земельных участков и предельные параметры разрешенного строительства, реконструкции объектов капитального строительства не устанавливаются, так как строительство, реконструкция, капитальный ремонт объектов капитального строительства запрещены пунктом 1 части 19 настоящего Положения.</w:t>
      </w:r>
    </w:p>
    <w:p w14:paraId="55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12. Границы и особенности режима особой охраны Памятника природы учитываются при территориальном планировании, градостроительном зонировании, при разработке правил землепользования и застройки, проведении землеустройства и лесоустройства, разработке лесного плана Камчатского края, лесохозяйственных регламентов и проектов освоения лесов, подготовке планов и перспектив экономического и социального развития, в том числе развития населенных пунктов, территориальных комплексных схем охраны природы, схем комплексного использования и охраны водных объектов, схем размещения, использования и охраны охотничьих угодий. </w:t>
      </w:r>
    </w:p>
    <w:p w14:paraId="56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13. </w:t>
      </w:r>
      <w:r>
        <w:rPr>
          <w:rFonts w:ascii="Times New Roman" w:hAnsi="Times New Roman"/>
          <w:sz w:val="28"/>
        </w:rPr>
        <w:t xml:space="preserve">На территории Памятника природы экономическая и иная деятельность осуществляется с соблюдением требований настоящего Положения и Требований по предотвращению гибели объектов животного мира, за исключением объектов животного мира, находящихся на особо охраняемых природных территориях федерального значения, при осуществлении производственных процессов, а также при эксплуатации транспортных магистралей, трубопроводов, линий связи и электропередачи на территории Камчатского края, утвержденных постановлением Правительства Камчатского края от 15.07.2013 № 303-П. </w:t>
      </w:r>
    </w:p>
    <w:p w14:paraId="57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14. Охрана Памятника природы и управление им осуществляется краевым государственным бюджетным учреждением «Служба по охране животного мира и государственных природных заказников Камчатского края» (далее – Учреждение). </w:t>
      </w:r>
    </w:p>
    <w:p w14:paraId="58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15. Посещение территории Памятника природы разрешается в целях, предусмотренных пунктами </w:t>
      </w:r>
      <w:r>
        <w:rPr>
          <w:rFonts w:ascii="Times New Roman" w:hAnsi="Times New Roman"/>
          <w:color w:val="000000"/>
          <w:sz w:val="28"/>
        </w:rPr>
        <w:t xml:space="preserve">1–3 части 19 Положения, </w:t>
      </w:r>
      <w:r>
        <w:rPr>
          <w:rFonts w:ascii="Times New Roman" w:hAnsi="Times New Roman"/>
          <w:sz w:val="28"/>
        </w:rPr>
        <w:t xml:space="preserve">по разрешениям, выдаваемым Учреждением.   </w:t>
      </w:r>
    </w:p>
    <w:p w14:paraId="59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16. К мероприятиям по обеспечению режима особой охраны Памятника природы могут привлекаться граждане, общественные объединения и некоммерческие организации, осуществляющие деятельность в области охраны окружающей среды. </w:t>
      </w:r>
    </w:p>
    <w:p w14:paraId="5A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5B000000">
      <w:pPr>
        <w:pStyle w:val="Style_1"/>
        <w:spacing w:after="0" w:before="0" w:line="240" w:lineRule="auto"/>
        <w:ind w:firstLine="709" w:left="0" w:right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Текстовое описание местоположения границ Памятника природы</w:t>
      </w:r>
    </w:p>
    <w:p w14:paraId="5C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5D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</w:pPr>
      <w:r>
        <w:rPr>
          <w:rFonts w:ascii="Times New Roman" w:hAnsi="Times New Roman"/>
          <w:sz w:val="28"/>
        </w:rPr>
        <w:t xml:space="preserve">17. Памятник природы расположен в Карагинском муниципальном районе Камчатского края, в юго-восточной, мелководной части Укинской губы Карагинского залива Берингова моря, в 18069,1 м </w:t>
      </w:r>
      <w:r>
        <w:rPr>
          <w:rFonts w:ascii="Times New Roman" w:hAnsi="Times New Roman"/>
          <w:sz w:val="28"/>
        </w:rPr>
        <w:t xml:space="preserve">к юго-востоку </w:t>
      </w:r>
      <w:r>
        <w:rPr>
          <w:rFonts w:ascii="Times New Roman" w:hAnsi="Times New Roman"/>
          <w:sz w:val="28"/>
        </w:rPr>
        <w:t xml:space="preserve">от устья реки Ука, через акваторию губы. </w:t>
      </w:r>
    </w:p>
    <w:p w14:paraId="5E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18. Граница Памятника природы проходит по береговой линии острова в период максимального отлива, оконтуривая остров Маньчжур, а также участки обнажающихся в отлив подводных скал и камней: </w:t>
      </w:r>
    </w:p>
    <w:p w14:paraId="5F000000">
      <w:pPr>
        <w:pStyle w:val="Style_1"/>
        <w:spacing w:after="0" w:before="0" w:line="240" w:lineRule="auto"/>
        <w:ind w:firstLine="692" w:left="0" w:right="0"/>
        <w:jc w:val="both"/>
      </w:pPr>
      <w:r>
        <w:rPr>
          <w:rFonts w:ascii="Times New Roman" w:hAnsi="Times New Roman"/>
          <w:sz w:val="28"/>
        </w:rPr>
        <w:t>1) северо-восточная граница: от характерной точки 1 с географическими координатами 57 градусов 49 минут 37.0 секунд северной широты и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162 градуса 26 минут 31.0 секунда восточной долготы, являющейся крайней северо-западной точкой острова, проходит по береговой линии острова в общем северо-восточном направлении на протяжении 741,2 м через характерные точки  2–16 до характерной точки 17 с географическими координатами 57 градусов 49 минут 50.2 секунд северной широты и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162 градуса 27 минут 3.1 секунды восточной долготы, являющейся крайней северо-западной точкой острова, являющейся крайней северной точкой;</w:t>
      </w:r>
    </w:p>
    <w:p w14:paraId="60000000">
      <w:pPr>
        <w:pStyle w:val="Style_1"/>
        <w:spacing w:after="0" w:before="0" w:line="240" w:lineRule="auto"/>
        <w:ind w:firstLine="692" w:left="0" w:right="0"/>
        <w:jc w:val="both"/>
      </w:pPr>
      <w:r>
        <w:rPr>
          <w:rFonts w:ascii="Times New Roman" w:hAnsi="Times New Roman"/>
          <w:sz w:val="28"/>
        </w:rPr>
        <w:t>2) юго-восточная граница: от характерной точки 17 в общем юго-восточном направлении на протяжении 1523,1 м через через характерные точки 18–50 до характерной точки 52 с географическими координатами 57 градусов 49 минут 11.0 секунд северной широты и 162 градуса 27 минут 46.9 секунды восточной долготы, являющейся крайней северо-западной точкой острова, являющейся крайней южной точкой острова;</w:t>
      </w:r>
    </w:p>
    <w:p w14:paraId="61000000">
      <w:pPr>
        <w:pStyle w:val="Style_1"/>
        <w:spacing w:after="0" w:before="0" w:line="240" w:lineRule="auto"/>
        <w:ind w:firstLine="692" w:left="0" w:right="0"/>
        <w:jc w:val="both"/>
      </w:pPr>
      <w:r>
        <w:rPr>
          <w:rFonts w:ascii="Times New Roman" w:hAnsi="Times New Roman"/>
          <w:sz w:val="28"/>
        </w:rPr>
        <w:t>3) южная граница: от характерной точки 52 в общем западном направлении на протяжении 1439,5 м через через характерные точки 53–94, оконтуривая небольшую мелководную бухточку на юго-западном побережье,  до характерной точки 95 с географическими координатами 57 градусов 49 минут 17.9 секунды северной широты и 162 градуса 26 минут 56.8 секунды восточной долготы, расположенной на юго-восточной оконечности песчано-галечной косы;</w:t>
      </w:r>
    </w:p>
    <w:p w14:paraId="62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западная граница: от характерной точки 95 в общем северном направлении по береговой линии острова на протяжении 792,3 м через  характерные точки 96–118 до характерной точки 1, где и замыкается. </w:t>
      </w:r>
    </w:p>
    <w:p w14:paraId="63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4000000">
      <w:pPr>
        <w:pStyle w:val="Style_1"/>
        <w:spacing w:after="0" w:before="0" w:line="240" w:lineRule="auto"/>
        <w:ind w:firstLine="0" w:left="0" w:right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Режим особой охраны и использования территории Памятника природы</w:t>
      </w:r>
    </w:p>
    <w:p w14:paraId="6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6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19. На территории Памятника природы запрещается всякая деятельность, влекущая за собой нарушение его сохранности, в том числе:</w:t>
      </w:r>
    </w:p>
    <w:p w14:paraId="67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предоставление земельных участков;</w:t>
      </w:r>
    </w:p>
    <w:p w14:paraId="68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строительство, реконструкция, капитальный ремонт объектов капитального строительства;</w:t>
      </w:r>
    </w:p>
    <w:p w14:paraId="69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размещение некапитальных строений и сооружений;</w:t>
      </w:r>
    </w:p>
    <w:p w14:paraId="6A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деятельность, влекущая за собой нарушение, повреждение, уничтожение природного комплекса, в том числе нарушение исторически сложившегося ландшафта, почвенного и растительного покрова, мест обитаний (произрастаний) видов животных и растений, занесенных в Красную книгу Российской Федерации и Красную книгу Камчатского края, мест гнездований морских колониальных птиц, лежбищ и залежек морских млекопитающих;</w:t>
      </w:r>
    </w:p>
    <w:p w14:paraId="6B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пользование недрами, в том числе выполнение работ по геологическому изучению недр, разработка месторождений полезных ископаемых;</w:t>
      </w:r>
    </w:p>
    <w:p w14:paraId="6C000000">
      <w:pPr>
        <w:pStyle w:val="Style_1"/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6) проведение взрывных работ; </w:t>
      </w:r>
    </w:p>
    <w:p w14:paraId="6D000000">
      <w:pPr>
        <w:pStyle w:val="Style_1"/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7) проведение дноуглубительных и других работ, связанных с изменением дна прилегающей морской акватории и берегов острова; </w:t>
      </w:r>
    </w:p>
    <w:p w14:paraId="6E000000">
      <w:pPr>
        <w:pStyle w:val="Style_1"/>
        <w:spacing w:after="0" w:before="0" w:line="240" w:lineRule="auto"/>
        <w:ind w:firstLine="709" w:left="0" w:right="0"/>
        <w:jc w:val="both"/>
        <w:rPr>
          <w:rFonts w:ascii="Calibri" w:hAnsi="Calibri"/>
          <w:color w:val="000000"/>
          <w:sz w:val="22"/>
        </w:rPr>
      </w:pPr>
      <w:r>
        <w:rPr>
          <w:rFonts w:ascii="Times New Roman" w:hAnsi="Times New Roman"/>
          <w:sz w:val="28"/>
        </w:rPr>
        <w:t>8) все виды лесопользования;</w:t>
      </w:r>
      <w:r>
        <w:rPr>
          <w:rFonts w:ascii="Times New Roman" w:hAnsi="Times New Roman"/>
          <w:color w:val="000000"/>
          <w:sz w:val="28"/>
        </w:rPr>
        <w:t>за исключением случаев, предусмотренных</w:t>
      </w:r>
      <w:r>
        <w:rPr>
          <w:rFonts w:ascii="Calibri" w:hAnsi="Calibri"/>
          <w:color w:val="000000"/>
          <w:sz w:val="22"/>
        </w:rPr>
        <w:t xml:space="preserve"> </w:t>
      </w:r>
      <w:r>
        <w:rPr>
          <w:rFonts w:ascii="Times New Roman" w:hAnsi="Times New Roman"/>
          <w:color w:val="000000"/>
          <w:sz w:val="28"/>
        </w:rPr>
        <w:t>пунктами 4–7 части 21 Положения;</w:t>
      </w:r>
    </w:p>
    <w:p w14:paraId="6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деятельность, ведущая к усилению фактора беспокойства охраняемых объектов животного мира, в том числе:</w:t>
      </w:r>
    </w:p>
    <w:p w14:paraId="7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а) пролет вертолетов и иных летательных аппаратов ниже 200 м над островом, посадка и стоянка вертолетов, за исключением случаев выполнения мероприятий по ликвидации и предупреждению чрезвычайных ситуаций, осуществления природоохранных мероприятий;</w:t>
      </w:r>
    </w:p>
    <w:p w14:paraId="7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б) все виды туризма, за исключением случаев, предусмотренных пунктом 8 части 20 Положения;</w:t>
      </w:r>
    </w:p>
    <w:p w14:paraId="7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в) высадка на берег, за исключением случаев, предусмотренных пунктами 1–3 части 20 Положения;</w:t>
      </w:r>
    </w:p>
    <w:p w14:paraId="7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г) приближение на любых плавучих средствах к лежбищам и залежкам морских млекопитающих, местам гнездования морских колониальных птиц на расстояние менее 100 м;</w:t>
      </w:r>
    </w:p>
    <w:p w14:paraId="7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д) кормление диких животных и птиц;</w:t>
      </w:r>
    </w:p>
    <w:p w14:paraId="7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10) деятельность, ведущая к нарушению правил пожарной безопасности в лесах, в том числе разведение огня, выжигание растительности, пускание палов;</w:t>
      </w:r>
    </w:p>
    <w:p w14:paraId="7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11) накопление, размещение, захоронение, сжигание отходов производства и потребления;</w:t>
      </w:r>
    </w:p>
    <w:p w14:paraId="7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12) порча и загрязнение земель, в том числе в результате складирования горюче-смазочных материалов, размещения радиоактивных, химических, взрывчатых, токсичных, отравляющих и ядовитых веществ;</w:t>
      </w:r>
    </w:p>
    <w:p w14:paraId="7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13) деятельность, ведущая к загрязнению прилегающей морской акватории; </w:t>
      </w:r>
    </w:p>
    <w:p w14:paraId="7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14) интродукция живых организмов; </w:t>
      </w:r>
    </w:p>
    <w:p w14:paraId="7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15) все виды охоты и рыболовства, сбор яиц морских колониальных птиц, добыча морских млекопитающих, за исключением случаев, предусмотренных пунктом 1 части 20 настоящего Положения;</w:t>
      </w:r>
    </w:p>
    <w:p w14:paraId="7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16) сбор минералогических, палеонтологических и других геологических коллекционных материалов и образцов горных пород, за исключением случаев, предусмотренных пунктом 1 части 20 настоящего Положения;</w:t>
      </w:r>
    </w:p>
    <w:p w14:paraId="7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17) уничтожение или повреждение аншлагов и других информационных знаков и указателей, нанесение на скалы, информационные знаки и указатели самовольных надписей.</w:t>
      </w:r>
    </w:p>
    <w:p w14:paraId="7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20. На территории Памятника природы разрешаются следующие виды деятельности:</w:t>
      </w:r>
    </w:p>
    <w:p w14:paraId="7E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1) </w:t>
      </w:r>
      <w:r>
        <w:rPr>
          <w:rFonts w:ascii="Times New Roman" w:hAnsi="Times New Roman"/>
          <w:sz w:val="28"/>
        </w:rPr>
        <w:t>научно-исследовательская деятельность, направленная на изучение биологического и ландшафтного разнообразия, динамики и структуры природных комплексов и объектов, включая сбор зоологических, ботанических, минералогических и палеонтологических коллекций в порядке, установленном законодательством Российской Федерации;</w:t>
      </w:r>
    </w:p>
    <w:p w14:paraId="7F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осуществление государственного экологического мониторинга (государственного мониторинга окружающей среды);</w:t>
      </w:r>
    </w:p>
    <w:p w14:paraId="8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проведение мероприятий, направленных на сохранение, восстановление и поддержание в равновесном состоянии островной экосистемы, в том числе мероприятий по сохранению и восстановлению ключевых мест обитаний (произрастания) объектов животного и растительного мира,</w:t>
      </w:r>
      <w:r>
        <w:rPr>
          <w:rFonts w:ascii="Times New Roman" w:hAnsi="Times New Roman"/>
          <w:sz w:val="28"/>
        </w:rPr>
        <w:t xml:space="preserve"> нуждающихся в особых мерах охраны;</w:t>
      </w:r>
    </w:p>
    <w:p w14:paraId="8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выполнение мероприятий, направленных на воспроизводство защитных лесов, повышение продуктивности защитных лесов, сохранение их полезных функций: мероприятия по лесовосстановлению, уходу за лесами (в том числе рубки ухода за лесными насаждениями), иные мероприятия, проводимые в соответствии с правилами лесовосстановления и правилами ухода за лесами, расположенными на особо охраняемых природных территориях; </w:t>
      </w:r>
    </w:p>
    <w:p w14:paraId="8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5) выполнение мероприятий по охране лесов от загрязнения и иного негативного воздействия, включая меры по сохранению лесных насаждений, лесных почв, среды обитания объектов животного мира, других природных объектов в лесах; </w:t>
      </w:r>
    </w:p>
    <w:p w14:paraId="8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 деятельность по охране лесов от пожаров;</w:t>
      </w:r>
    </w:p>
    <w:p w14:paraId="8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 выполнение мероприятий по рекультивации нарушенных земель и восстановлению почвенного покрова (ликвидация накопленного экологического вреда окружающей среде), в том числе посредством лесовосстановления;</w:t>
      </w:r>
    </w:p>
    <w:p w14:paraId="85000000">
      <w:pPr>
        <w:pStyle w:val="Style_1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проведение фото-, аудио- и видеосъемки (без высадки на берег, при условии соблюдения требований части 13 и 18 настоящего Положения).</w:t>
      </w:r>
    </w:p>
    <w:p w14:paraId="8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4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7"/>
        <w:gridCol w:w="478"/>
        <w:gridCol w:w="484"/>
        <w:gridCol w:w="3662"/>
        <w:gridCol w:w="480"/>
        <w:gridCol w:w="1884"/>
        <w:gridCol w:w="485"/>
        <w:gridCol w:w="1686"/>
      </w:tblGrid>
      <w:tr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5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2 к постановлению</w:t>
            </w:r>
          </w:p>
        </w:tc>
      </w:tr>
      <w:tr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5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8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8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</w:tr>
    </w:tbl>
    <w:p w14:paraId="B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B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Графическое описание </w:t>
      </w:r>
    </w:p>
    <w:p w14:paraId="BC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местоположения границ памятника природы регионального значения </w:t>
      </w:r>
    </w:p>
    <w:p w14:paraId="BD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«Остров Маньчжур» (далее – Памятник природы)</w:t>
      </w:r>
    </w:p>
    <w:p w14:paraId="BE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BF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1. Сведения о Памятнике природы </w:t>
      </w:r>
    </w:p>
    <w:p w14:paraId="C0000000">
      <w:pPr>
        <w:pStyle w:val="Style_1"/>
        <w:ind/>
        <w:jc w:val="center"/>
      </w:pPr>
    </w:p>
    <w:tbl>
      <w:tblPr>
        <w:tblStyle w:val="Style_3"/>
        <w:tblInd w:type="dxa" w:w="-5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567"/>
        <w:gridCol w:w="4111"/>
        <w:gridCol w:w="4954"/>
      </w:tblGrid>
      <w:tr>
        <w:trPr>
          <w:trHeight w:hRule="atLeast" w:val="411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№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п/п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Характеристика Памятника природы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Описание характеристик</w:t>
            </w:r>
          </w:p>
        </w:tc>
      </w:tr>
      <w:tr>
        <w:trPr>
          <w:trHeight w:hRule="atLeast" w:val="255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</w:tr>
      <w:tr>
        <w:trPr>
          <w:trHeight w:hRule="atLeast" w:val="543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Местоположение Памятника природы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Камчатский край, Карагинский муниципальный район</w:t>
            </w:r>
          </w:p>
        </w:tc>
      </w:tr>
      <w:t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Площадь объекта +/– величина погрешности определения площади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br/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(Р +/– Дельта Р)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  <w:highlight w:val="yellow"/>
                <w:vertAlign w:val="superscript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792780 +/- 7791 м</w:t>
            </w:r>
            <w:r>
              <w:rPr>
                <w:rFonts w:ascii="Times New Roman" w:hAnsi="Times New Roman"/>
                <w:color w:val="000000"/>
                <w:spacing w:val="0"/>
                <w:sz w:val="24"/>
                <w:vertAlign w:val="superscript"/>
              </w:rPr>
              <w:t>2</w:t>
            </w:r>
          </w:p>
        </w:tc>
      </w:tr>
      <w:tr>
        <w:trPr>
          <w:trHeight w:hRule="atLeast" w:val="1262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Наименование и реквизиты нормативного правового акта о создании объекта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Решение Исполнительного 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</w:t>
            </w:r>
          </w:p>
        </w:tc>
      </w:tr>
    </w:tbl>
    <w:p w14:paraId="D0000000">
      <w:pPr>
        <w:pStyle w:val="Style_1"/>
        <w:spacing w:after="0" w:before="0" w:line="240" w:lineRule="auto"/>
        <w:ind/>
        <w:jc w:val="center"/>
      </w:pPr>
    </w:p>
    <w:p w14:paraId="D1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2. Сведения о местоположении границ Памятника природы</w:t>
      </w:r>
    </w:p>
    <w:p w14:paraId="D2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699"/>
        <w:gridCol w:w="1713"/>
        <w:gridCol w:w="1738"/>
        <w:gridCol w:w="2097"/>
        <w:gridCol w:w="2390"/>
      </w:tblGrid>
      <w:tr>
        <w:trPr>
          <w:trHeight w:hRule="atLeast" w:val="159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 Система координат: МСК-82, WGS-84</w:t>
            </w:r>
          </w:p>
        </w:tc>
      </w:tr>
      <w:tr>
        <w:trPr>
          <w:trHeight w:hRule="atLeast" w:val="108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 Сведения о характерных точках границ Памятника природы:</w:t>
            </w:r>
          </w:p>
        </w:tc>
      </w:tr>
      <w:tr>
        <w:tc>
          <w:tcPr>
            <w:tcW w:type="dxa" w:w="1699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Обозначение характерных точек границ</w:t>
            </w:r>
          </w:p>
        </w:tc>
        <w:tc>
          <w:tcPr>
            <w:tcW w:type="dxa" w:w="345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Координаты МСК-82</w:t>
            </w:r>
          </w:p>
        </w:tc>
        <w:tc>
          <w:tcPr>
            <w:tcW w:type="dxa" w:w="4487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Координаты WGS-84</w:t>
            </w:r>
          </w:p>
        </w:tc>
      </w:tr>
      <w:tr>
        <w:trPr>
          <w:trHeight w:hRule="atLeast" w:val="287"/>
        </w:trPr>
        <w:tc>
          <w:tcPr>
            <w:tcW w:type="dxa" w:w="1699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/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Х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Y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Северная</w:t>
            </w:r>
          </w:p>
          <w:p w14:paraId="D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широта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Восточная</w:t>
            </w:r>
          </w:p>
          <w:p w14:paraId="D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долгота</w:t>
            </w:r>
          </w:p>
        </w:tc>
      </w:tr>
    </w:tbl>
    <w:p w14:paraId="DE000000">
      <w:pPr>
        <w:pStyle w:val="Style_1"/>
        <w:spacing w:after="0" w:before="0"/>
        <w:ind/>
        <w:rPr>
          <w:sz w:val="2"/>
        </w:rPr>
      </w:pPr>
    </w:p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699"/>
        <w:gridCol w:w="1713"/>
        <w:gridCol w:w="1738"/>
        <w:gridCol w:w="2097"/>
        <w:gridCol w:w="2390"/>
      </w:tblGrid>
      <w:tr>
        <w:trPr>
          <w:trHeight w:hRule="atLeast" w:val="194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color w:val="000000"/>
                <w:spacing w:val="0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1097341.31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color w:val="000000"/>
                <w:spacing w:val="0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2279594.05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57°49'37.0''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162°26'31.0''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1097405.42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2279637.53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57°49'39.1''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162°26'33.5''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1097454.57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2279685.79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57°49'40.8''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162°26'36.4''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1097492.27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2279725.92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57°49'42.0''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0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162°26'38.7''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1097525.79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2279778.88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57°49'43.2''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162°26'41.9''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1097535.78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0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2279832.44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57°49'43.5''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162°26'45.1''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1097530.95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2279863.52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57°49'43.4''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162°26'46.9''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1097524.79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2279898.40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57°49'43.2''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162°26'49.1''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1097524.13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2279920.45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57°49'43.2''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162°26'50.4''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1097535.08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2279945.50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57°49'43.6''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162°26'51.9''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1097567.41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2279949.02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57°49'44.7''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162°26'52.1''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1097604.89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2279951.45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57°49'45.9''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162°26'52.2''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1097660.29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2279966.12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57°49'47.7''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162°26'52.9''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1097700.94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2279993.31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57°49'49.0''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162°26'54.5''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1097716.78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2280026.24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57°49'49.6''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162°26'56.5''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1097730.93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2280074.77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57°49'50.1''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162°26'59.4''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1097733.01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2280135.88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57°49'50.2''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1097723.59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2280190.17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57°49'49.9''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162°27'6.4''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1097699.01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2280233.61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57°49'49.2''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162°27'9.1''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1097674.99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2280299.18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57°49'48.5''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162°27'13.1''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1097622.20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2280372.94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57°49'46.8''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162°27'17.7''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1097581.88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2280421.14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57°49'45.9''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162°27'20.7''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1097547.02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2280457.80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57°49'44.5''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162°27'22.9''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1097500.74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2280488.88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57°49'43.0''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162°27'24.9''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1097456.27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2280500.52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57°49'41.6''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162°27'25.7''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1097421.19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2280503.40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57°49'40.5''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162°27'25.9''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1097384.92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2280501.01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57°49'39.3''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162°27'25.8''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1097357.79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2280498.96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57°49'38.4''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162°27'25.8''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1097327.76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2280504.55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57°49'37.5''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162°27'26.2''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1097293.33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2280526.89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57°49'36.4''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162°27'27.6''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1097263.78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2280561.09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57°49'35.4''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162°27'29.7''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1097234.40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2280590.13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57°49'34.5''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162°27'31.5''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1097204.47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2280595.72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57°49'33.6''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162°27'31.9''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1097168.09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2280597.26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57°49'32.4''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162°27'32.1''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1097131.76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2280597.49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57°49'31.2''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162°27'32.1''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1097101.34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2280616.09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57°49'30.2''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162°27'33.3''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1097074.39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2280649.06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57°49'29.4''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162°27'35.4''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1097048.83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2280680.77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57°49'28.6''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162°27'37.3''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1097019.24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2280716.28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57°49'27.7'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162°27'39.5''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1096985.42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2280763.38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57°49'26.6''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162°27'42.4''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1096955.84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2280798.89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57°49'25.7''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162°27'44.7''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1096917.43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2280827.66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57°49'24.5''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162°27'46.5''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1096862.33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2280848.09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57°49'22.7''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162°27'47.8''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1096807.16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2280871.14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57°49'20.9''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162°27'49.3''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1096751.13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2280881.19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57°49'19.2''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162°27'50.0''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1096702.79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2280891.47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162°27'50.7''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1096653.39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2280896.49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57°49'16.0''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162°27'51.1''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1096605.25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2280900.24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57°49'14.5''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162°27'51.4''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1096557.44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2280896.27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57°49'12.9''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162°27'51.3''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1096522.80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2280880.91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57°49'11.8''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162°27'50.4''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1096504.15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2280855.68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57°49'11.2''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162°27'48.9''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1096499.92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2280821.78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57°49'11.0''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162°27'46.9''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1096525.26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2280797.86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57°49'11.8''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162°27'45.4''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1096571.00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2280788.80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57°49'13.3''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162°27'44.7''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1096609.01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2280773.04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57°49'14.5''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1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162°27'43.7''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1096658.00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2280740.66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1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57°49'16.0''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162°27'41.7'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1096701.72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2280709.48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162°27'39.7''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1096715.60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2280677.43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162°27'37.7''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1096722.68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2280615.26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57°49'18.0''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162°27'33.9''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1096726.14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2280543.89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57°49'18.1''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162°27'29.6''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1096727.57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2280495.83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57°49'18.1''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162°27'26.7''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1096724.36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2280472.30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162°27'25.3''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1096711.57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2280464.13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162°27'24.8''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1096692.42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2280455.78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57°49'16.9''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162°27'24.4''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1096674.66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2280442.28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57°49'16.3''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162°27'23.6''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1096659.57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2280424.89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57°49'15.8''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162°27'22.5''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1096664.17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2280401.65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57°49'15.9''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162°27'21.1''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1096681.55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2280386.59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57°49'16.5''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162°27'20.2''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1096700.05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2280375.43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162°27'19.5''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1096717.18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2280361.67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162°27'18.6''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1096725.51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2280343.72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162°27'17.5''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1096726.40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2280313.83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162°27'15.7''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1096727.79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2280267.08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57°49'17.8''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162°27'12.9''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1096741.47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2280245.43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57°49'18.9''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162°27'11.5''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1096758.68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2280232.91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57°49'18.8''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162°27'10.7''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1096771.21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2280204.68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57°49'19.2''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162°27'9.0''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1096781.16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2280173.82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57°49'19.5''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162°27'7.1''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1096804.72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2280123.87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57°49'20.2''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162°27'4.1''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1096835.29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2280100.03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57°49'21.2''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162°27'2.6''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1096887.72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2280079.54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57°49'22.8''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162°27'1.2''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1096952.31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2280047.63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57°49'24.9''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162°26'59.2''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1096987.82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2280030.49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57°49'26.0''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162°26'58.1''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1097014.45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2280004.05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57°49'26.9''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162°26'56.4''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1097025.60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2279936.78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57°49'27.1''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162°26'52.3''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20000">
            <w:pPr>
              <w:pStyle w:val="Style_1"/>
              <w:widowControl w:val="0"/>
              <w:spacing w:after="0" w:before="0"/>
              <w:ind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sz w:val="24"/>
              </w:rPr>
              <w:t>1097012.88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20000">
            <w:pPr>
              <w:pStyle w:val="Style_1"/>
              <w:widowControl w:val="0"/>
              <w:spacing w:after="0" w:before="0"/>
              <w:ind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sz w:val="24"/>
              </w:rPr>
              <w:t>2279929.86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20000">
            <w:pPr>
              <w:pStyle w:val="Style_1"/>
              <w:widowControl w:val="0"/>
              <w:spacing w:after="0" w:before="0"/>
              <w:ind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57°49'26.7''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20000">
            <w:pPr>
              <w:pStyle w:val="Style_1"/>
              <w:widowControl w:val="0"/>
              <w:spacing w:after="0" w:before="0"/>
              <w:ind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162°26'51.9''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1096982.72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2279939.37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57°49'25.8''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162°26'52.6''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1096962.25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2279930.96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57°49'25.1''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162°26'52.1''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1096936.37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2279905.52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57°49'24.2''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162°26'50.6''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1096905.58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2279895.50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57°49'23.2''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162°26'50.0''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20000">
            <w:pPr>
              <w:pStyle w:val="Style_1"/>
              <w:widowControl w:val="0"/>
              <w:spacing w:after="0" w:before="0"/>
              <w:ind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sz w:val="24"/>
              </w:rPr>
              <w:t>1096880.58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20000">
            <w:pPr>
              <w:pStyle w:val="Style_1"/>
              <w:widowControl w:val="0"/>
              <w:spacing w:after="0" w:before="0"/>
              <w:ind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sz w:val="24"/>
              </w:rPr>
              <w:t>2279907.78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20000">
            <w:pPr>
              <w:pStyle w:val="Style_1"/>
              <w:widowControl w:val="0"/>
              <w:spacing w:after="0" w:before="0"/>
              <w:ind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57°49'22.4''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20000">
            <w:pPr>
              <w:pStyle w:val="Style_1"/>
              <w:widowControl w:val="0"/>
              <w:spacing w:after="0" w:before="0"/>
              <w:ind/>
              <w:jc w:val="center"/>
              <w:rPr>
                <w:sz w:val="22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162°26'50.8''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1096856.16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2279942.13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57°49'21.8''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162°26'52.9''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1096830.58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2279973.84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57°49'20.9''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162°26'54.9''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1096798.62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2280002.79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57°49'19.9''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162°26'56.7''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1096760.53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2280017.24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57°49'18.7''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162°26'57.7''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1096737.68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2280002.29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57°49'17.9''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162°26'56.8''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1096735.94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2279971.02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57°49'17.8''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162°26'54.9''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1096752.34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2279944.21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57°49'18.3''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162°26'53.3''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1096767.41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2279917.36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57°49'18.8''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162°26'51.6''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1096789.24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2279880.31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57°49'19.5''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162°26'49.3''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1096831.82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2279846.51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57°49'20.8''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162°26'47.2''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1096872.32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2279837.31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57°49'22.1''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162°26'46.6''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1096922.83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2279840.12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57°49'23.7''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162°26'46.7''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1096968.42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2279832.39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57°49'25.2''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162°26'46.1''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1096996.89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2279834.55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57°49'26.1''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162°26'46.2''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1097024.68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2279836.68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2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57°49'27.0''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2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162°26'46.3''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1097058.27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2279842.86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57°49'28.1''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162°26'46.6''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1097090.59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2279846.44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57°49'29.2''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162°26'46.7''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1097109.28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2279828.81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57°49'29.7''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162°26'45.6''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1097125.49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2279804.62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57°49'30.2''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162°26'44.1''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1097128.80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2279779.98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57°49'30.3''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162°26'42.6''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1097127.35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2279742.30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57°49'30.2''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162°26'40.4''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1097145.46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2279699.91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57°49'30.8''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162°26'37.8''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1097177.76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2279663.24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57°49'31.8''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162°26'35.5''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1097206.61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2279652.39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57°49'32.7''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162°26'34.8''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1097234.21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2279638.95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57°49'33.6''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162°26'33.9''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1097260.92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2279613.76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57°49'34.4''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162°26'32.3''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1097292.57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2279595.21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57°49'35.4''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162°26'31.2''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1097321.12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2279594.76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57°49'36.4''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30000">
            <w:pPr>
              <w:pStyle w:val="Style_1"/>
              <w:widowControl w:val="0"/>
              <w:spacing w:after="0" w:before="0"/>
              <w:ind/>
              <w:jc w:val="center"/>
              <w:rPr>
                <w:rFonts w:ascii="Times New Roman" w:hAnsi="Times New Roman"/>
                <w:b w:val="0"/>
                <w:sz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162°26'31.1''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  <w:spacing w:val="0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1097341.31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  <w:spacing w:val="0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2279594.05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57°49'37.0''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30000">
            <w:pPr>
              <w:pStyle w:val="Style_1"/>
              <w:widowControl w:val="0"/>
              <w:spacing w:after="0" w:before="0"/>
              <w:ind/>
              <w:jc w:val="center"/>
              <w:rPr>
                <w:color w:val="000000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</w:rPr>
              <w:t>162°26'31.0''</w:t>
            </w:r>
          </w:p>
        </w:tc>
      </w:tr>
    </w:tbl>
    <w:p w14:paraId="46030000">
      <w:pPr>
        <w:pStyle w:val="Style_1"/>
        <w:ind/>
        <w:jc w:val="center"/>
        <w:rPr>
          <w:sz w:val="24"/>
        </w:rPr>
      </w:pPr>
    </w:p>
    <w:p w14:paraId="47030000">
      <w:pPr>
        <w:pStyle w:val="Style_1"/>
        <w:ind/>
        <w:jc w:val="center"/>
      </w:pPr>
    </w:p>
    <w:p w14:paraId="48030000">
      <w:pPr>
        <w:pStyle w:val="Style_1"/>
        <w:ind/>
        <w:jc w:val="center"/>
      </w:pPr>
    </w:p>
    <w:p w14:paraId="49030000">
      <w:pPr>
        <w:pStyle w:val="Style_1"/>
        <w:ind/>
        <w:jc w:val="center"/>
      </w:pPr>
    </w:p>
    <w:p w14:paraId="4A030000">
      <w:pPr>
        <w:pStyle w:val="Style_1"/>
        <w:ind/>
        <w:jc w:val="center"/>
      </w:pPr>
    </w:p>
    <w:p w14:paraId="4B030000">
      <w:pPr>
        <w:pStyle w:val="Style_1"/>
        <w:ind/>
        <w:jc w:val="center"/>
        <w:rPr>
          <w:sz w:val="24"/>
        </w:rPr>
      </w:pPr>
    </w:p>
    <w:p w14:paraId="4C030000">
      <w:pPr>
        <w:pStyle w:val="Style_1"/>
        <w:ind/>
        <w:jc w:val="center"/>
      </w:pPr>
    </w:p>
    <w:p w14:paraId="4D030000">
      <w:pPr>
        <w:pStyle w:val="Style_1"/>
        <w:ind/>
        <w:jc w:val="center"/>
      </w:pPr>
    </w:p>
    <w:p w14:paraId="4E030000">
      <w:pPr>
        <w:pStyle w:val="Style_1"/>
        <w:ind/>
        <w:jc w:val="center"/>
      </w:pPr>
    </w:p>
    <w:p w14:paraId="4F030000">
      <w:pPr>
        <w:pStyle w:val="Style_1"/>
        <w:ind/>
        <w:jc w:val="center"/>
      </w:pPr>
    </w:p>
    <w:p w14:paraId="50030000">
      <w:pPr>
        <w:pStyle w:val="Style_1"/>
        <w:ind/>
        <w:jc w:val="center"/>
      </w:pPr>
    </w:p>
    <w:p w14:paraId="51030000">
      <w:pPr>
        <w:pStyle w:val="Style_1"/>
        <w:ind/>
        <w:jc w:val="center"/>
      </w:pPr>
    </w:p>
    <w:p w14:paraId="52030000">
      <w:pPr>
        <w:pStyle w:val="Style_1"/>
        <w:ind/>
        <w:jc w:val="center"/>
      </w:pPr>
    </w:p>
    <w:p w14:paraId="53030000">
      <w:pPr>
        <w:pStyle w:val="Style_1"/>
        <w:ind/>
        <w:jc w:val="center"/>
      </w:pPr>
    </w:p>
    <w:p w14:paraId="54030000">
      <w:pPr>
        <w:pStyle w:val="Style_1"/>
        <w:ind/>
        <w:jc w:val="center"/>
      </w:pPr>
    </w:p>
    <w:p w14:paraId="55030000">
      <w:pPr>
        <w:pStyle w:val="Style_1"/>
        <w:ind/>
        <w:jc w:val="center"/>
      </w:pPr>
    </w:p>
    <w:p w14:paraId="56030000">
      <w:pPr>
        <w:pStyle w:val="Style_1"/>
        <w:ind/>
        <w:jc w:val="center"/>
      </w:pPr>
    </w:p>
    <w:p w14:paraId="57030000">
      <w:pPr>
        <w:pStyle w:val="Style_1"/>
        <w:ind/>
        <w:jc w:val="center"/>
      </w:pPr>
    </w:p>
    <w:p w14:paraId="58030000">
      <w:pPr>
        <w:pStyle w:val="Style_1"/>
        <w:ind/>
        <w:jc w:val="center"/>
      </w:pPr>
    </w:p>
    <w:p w14:paraId="59030000">
      <w:pPr>
        <w:pStyle w:val="Style_1"/>
        <w:ind/>
        <w:jc w:val="center"/>
      </w:pPr>
    </w:p>
    <w:p w14:paraId="5A030000">
      <w:pPr>
        <w:pStyle w:val="Style_1"/>
        <w:ind/>
        <w:jc w:val="center"/>
      </w:pPr>
    </w:p>
    <w:p w14:paraId="5B030000">
      <w:pPr>
        <w:pStyle w:val="Style_1"/>
        <w:ind/>
        <w:jc w:val="center"/>
      </w:pPr>
    </w:p>
    <w:p w14:paraId="5C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3. Карта-схема границ Памятника природы</w:t>
      </w:r>
    </w:p>
    <w:p w14:paraId="5D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306705</wp:posOffset>
            </wp:positionH>
            <wp:positionV relativeFrom="paragraph">
              <wp:posOffset>179705</wp:posOffset>
            </wp:positionV>
            <wp:extent cx="5657850" cy="5553075"/>
            <wp:effectExtent b="0" l="0" r="0" t="0"/>
            <wp:wrapNone/>
            <wp:docPr hidden="false" id="5" name="Picture 5"/>
            <a:graphic>
              <a:graphicData uri="http://schemas.openxmlformats.org/drawingml/2006/picture">
                <pic:pic>
                  <pic:nvPicPr>
                    <pic:cNvPr hidden="false" id="4" name="Picture 4"/>
                    <pic:cNvPicPr preferRelativeResize="true"/>
                  </pic:nvPicPr>
                  <pic:blipFill>
                    <a:blip r:embed="rId4"/>
                    <a:srcRect b="23955" l="0" r="0" t="6662"/>
                    <a:stretch/>
                  </pic:blipFill>
                  <pic:spPr>
                    <a:xfrm flipH="false" flipV="false" rot="0">
                      <a:ext cx="5657850" cy="555307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5E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5F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0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1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2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3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4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5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6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7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8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9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A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B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C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D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E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F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0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1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2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3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4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5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6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7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8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9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1270</wp:posOffset>
            </wp:positionH>
            <wp:positionV relativeFrom="paragraph">
              <wp:posOffset>129540</wp:posOffset>
            </wp:positionV>
            <wp:extent cx="6116955" cy="966470"/>
            <wp:effectExtent b="0" l="0" r="0" t="0"/>
            <wp:wrapNone/>
            <wp:docPr hidden="false" id="7" name="Picture 7"/>
            <a:graphic>
              <a:graphicData uri="http://schemas.openxmlformats.org/drawingml/2006/picture">
                <pic:pic>
                  <pic:nvPicPr>
                    <pic:cNvPr hidden="false" id="6" name="Picture 6"/>
                    <pic:cNvPicPr preferRelativeResize="true"/>
                  </pic:nvPicPr>
                  <pic:blipFill>
                    <a:blip r:embed="rId5"/>
                    <a:srcRect b="10094" l="2644" r="3796" t="80788"/>
                    <a:stretch/>
                  </pic:blipFill>
                  <pic:spPr>
                    <a:xfrm flipH="false" flipV="false" rot="0">
                      <a:ext cx="6116955" cy="96647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7A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115570</wp:posOffset>
            </wp:positionH>
            <wp:positionV relativeFrom="paragraph">
              <wp:posOffset>6751319</wp:posOffset>
            </wp:positionV>
            <wp:extent cx="6116955" cy="966470"/>
            <wp:effectExtent b="0" l="0" r="0" t="0"/>
            <wp:wrapNone/>
            <wp:docPr hidden="false" id="9" name="Picture 9"/>
            <a:graphic>
              <a:graphicData uri="http://schemas.openxmlformats.org/drawingml/2006/picture">
                <pic:pic>
                  <pic:nvPicPr>
                    <pic:cNvPr hidden="false" id="8" name="Picture 8"/>
                    <pic:cNvPicPr preferRelativeResize="true"/>
                  </pic:nvPicPr>
                  <pic:blipFill>
                    <a:blip r:embed="rId6"/>
                    <a:srcRect b="10094" l="2644" r="3796" t="80788"/>
                    <a:stretch/>
                  </pic:blipFill>
                  <pic:spPr>
                    <a:xfrm flipH="false" flipV="false" rot="0">
                      <a:ext cx="6116955" cy="96647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115570</wp:posOffset>
            </wp:positionH>
            <wp:positionV relativeFrom="paragraph">
              <wp:posOffset>6751319</wp:posOffset>
            </wp:positionV>
            <wp:extent cx="6116955" cy="966470"/>
            <wp:effectExtent b="0" l="0" r="0" t="0"/>
            <wp:wrapNone/>
            <wp:docPr hidden="false" id="11" name="Picture 11"/>
            <a:graphic>
              <a:graphicData uri="http://schemas.openxmlformats.org/drawingml/2006/picture">
                <pic:pic>
                  <pic:nvPicPr>
                    <pic:cNvPr hidden="false" id="10" name="Picture 10"/>
                    <pic:cNvPicPr preferRelativeResize="true"/>
                  </pic:nvPicPr>
                  <pic:blipFill>
                    <a:blip r:embed="rId7"/>
                    <a:srcRect b="10094" l="2644" r="3796" t="80788"/>
                    <a:stretch/>
                  </pic:blipFill>
                  <pic:spPr>
                    <a:xfrm flipH="false" flipV="false" rot="0">
                      <a:ext cx="6116955" cy="96647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7B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C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D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E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7F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003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81030000">
      <w:pPr>
        <w:pStyle w:val="Style_1"/>
        <w:ind/>
        <w:jc w:val="center"/>
      </w:pPr>
    </w:p>
    <w:p w14:paraId="82030000">
      <w:pPr>
        <w:pStyle w:val="Style_1"/>
      </w:pPr>
    </w:p>
    <w:p w14:paraId="83030000">
      <w:pPr>
        <w:pStyle w:val="Style_1"/>
        <w:ind/>
        <w:jc w:val="center"/>
      </w:pPr>
    </w:p>
    <w:p w14:paraId="84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5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6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4. Ситуационный план (местоположение) Памятника природы</w:t>
      </w:r>
    </w:p>
    <w:p w14:paraId="87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8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9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238759</wp:posOffset>
            </wp:positionH>
            <wp:positionV relativeFrom="paragraph">
              <wp:posOffset>93980</wp:posOffset>
            </wp:positionV>
            <wp:extent cx="5569585" cy="6412865"/>
            <wp:effectExtent b="0" l="0" r="0" t="0"/>
            <wp:wrapNone/>
            <wp:docPr hidden="false" id="13" name="Picture 13"/>
            <a:graphic>
              <a:graphicData uri="http://schemas.openxmlformats.org/drawingml/2006/picture">
                <pic:pic>
                  <pic:nvPicPr>
                    <pic:cNvPr hidden="false" id="12" name="Picture 12"/>
                    <pic:cNvPicPr preferRelativeResize="true"/>
                  </pic:nvPicPr>
                  <pic:blipFill>
                    <a:blip r:embed="rId8"/>
                    <a:srcRect b="0" l="0" r="28386" t="0"/>
                    <a:stretch/>
                  </pic:blipFill>
                  <pic:spPr>
                    <a:xfrm flipH="false" flipV="false" rot="0">
                      <a:ext cx="5569585" cy="641286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8A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B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C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D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E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8F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0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1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2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3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4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5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6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7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8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9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A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B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C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D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E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F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0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1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2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3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4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5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6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7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8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9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A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B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C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AD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sectPr>
      <w:headerReference r:id="rId2" w:type="first"/>
      <w:headerReference r:id="rId1" w:type="default"/>
      <w:type w:val="nextPage"/>
      <w:pgSz w:h="16838" w:orient="portrait" w:w="11906"/>
      <w:pgMar w:bottom="822" w:footer="0" w:gutter="0" w:header="709" w:left="1418" w:right="851" w:top="1276"/>
      <w:pgNumType w:fmt="decimal" w:start="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center" w:y="1"/>
    </w:pPr>
    <w:r>
      <w:fldChar w:fldCharType="begin"/>
    </w:r>
    <w:r>
      <w:instrText>PAGE \* Arabic</w:instrText>
    </w:r>
    <w:r>
      <w:fldChar w:fldCharType="separate"/>
    </w:r>
    <w:r>
      <w:fldChar w:fldCharType="end"/>
    </w:r>
  </w:p>
  <w:p w14:paraId="01000000">
    <w:pPr>
      <w:pStyle w:val="Style_1"/>
      <w:widowControl w:val="1"/>
      <w:spacing w:after="160" w:before="0" w:line="264" w:lineRule="auto"/>
      <w:ind w:firstLine="0" w:left="0" w:right="0"/>
      <w:jc w:val="left"/>
    </w:pP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78435" cy="203200"/>
              <wp:wrapSquare distB="0" distL="0" distR="0" distT="0" wrapText="bothSides"/>
              <wp:docPr hidden="false" id="1" name="Picture 1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78435" cy="2032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2000000">
                          <w:pPr>
                            <w:pStyle w:val="Style_1"/>
                            <w:spacing w:after="160" w:before="0"/>
                            <w:ind/>
                            <w:rPr>
                              <w:rFonts w:ascii="Times New Roman" w:hAnsi="Times New Roman"/>
                              <w:sz w:val="28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</w:p>
</w:hdr>
</file>

<file path=word/header2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pStyle w:val="Style_2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default="1" w:styleId="Style_1_ch" w:type="character">
    <w:name w:val="Normal"/>
    <w:link w:val="Style_1"/>
    <w:rPr>
      <w:rFonts w:asciiTheme="minorAscii" w:hAnsiTheme="minorHAnsi"/>
      <w:color w:val="000000"/>
      <w:spacing w:val="0"/>
      <w:sz w:val="22"/>
    </w:rPr>
  </w:style>
  <w:style w:styleId="Style_5" w:type="paragraph">
    <w:name w:val="Заголовок"/>
    <w:basedOn w:val="Style_1"/>
    <w:next w:val="Style_6"/>
    <w:link w:val="Style_5_ch"/>
    <w:pPr>
      <w:keepNext w:val="1"/>
      <w:spacing w:after="120" w:before="240"/>
      <w:ind/>
    </w:pPr>
    <w:rPr>
      <w:rFonts w:ascii="Open Sans" w:hAnsi="Open Sans"/>
      <w:sz w:val="28"/>
    </w:rPr>
  </w:style>
  <w:style w:styleId="Style_5_ch" w:type="character">
    <w:name w:val="Заголовок"/>
    <w:basedOn w:val="Style_1_ch"/>
    <w:link w:val="Style_5"/>
    <w:rPr>
      <w:rFonts w:ascii="Open Sans" w:hAnsi="Open Sans"/>
      <w:sz w:val="28"/>
    </w:rPr>
  </w:style>
  <w:style w:styleId="Style_7" w:type="paragraph">
    <w:name w:val="toc 2"/>
    <w:next w:val="Style_1"/>
    <w:link w:val="Style_7_ch"/>
    <w:uiPriority w:val="39"/>
    <w:pPr>
      <w:widowControl w:val="1"/>
      <w:spacing w:after="160" w:before="0" w:line="264" w:lineRule="auto"/>
      <w:ind w:firstLine="0" w:left="200" w:right="0"/>
      <w:jc w:val="left"/>
    </w:pPr>
    <w:rPr>
      <w:rFonts w:ascii="XO Thames" w:hAnsi="XO Thames"/>
      <w:color w:val="000000"/>
      <w:spacing w:val="0"/>
      <w:sz w:val="28"/>
    </w:rPr>
  </w:style>
  <w:style w:styleId="Style_7_ch" w:type="character">
    <w:name w:val="toc 2"/>
    <w:link w:val="Style_7"/>
    <w:rPr>
      <w:rFonts w:ascii="XO Thames" w:hAnsi="XO Thames"/>
      <w:color w:val="000000"/>
      <w:spacing w:val="0"/>
      <w:sz w:val="28"/>
    </w:rPr>
  </w:style>
  <w:style w:styleId="Style_8" w:type="paragraph">
    <w:name w:val="toc 4"/>
    <w:next w:val="Style_1"/>
    <w:link w:val="Style_8_ch"/>
    <w:uiPriority w:val="39"/>
    <w:pPr>
      <w:widowControl w:val="1"/>
      <w:spacing w:after="160" w:before="0" w:line="264" w:lineRule="auto"/>
      <w:ind w:firstLine="0" w:left="600" w:right="0"/>
      <w:jc w:val="left"/>
    </w:pPr>
    <w:rPr>
      <w:rFonts w:ascii="XO Thames" w:hAnsi="XO Thames"/>
      <w:color w:val="000000"/>
      <w:spacing w:val="0"/>
      <w:sz w:val="28"/>
    </w:rPr>
  </w:style>
  <w:style w:styleId="Style_8_ch" w:type="character">
    <w:name w:val="toc 4"/>
    <w:link w:val="Style_8"/>
    <w:rPr>
      <w:rFonts w:ascii="XO Thames" w:hAnsi="XO Thames"/>
      <w:color w:val="000000"/>
      <w:spacing w:val="0"/>
      <w:sz w:val="28"/>
    </w:rPr>
  </w:style>
  <w:style w:styleId="Style_6" w:type="paragraph">
    <w:name w:val="Body Text"/>
    <w:basedOn w:val="Style_1"/>
    <w:link w:val="Style_6_ch"/>
    <w:pPr>
      <w:spacing w:after="140" w:before="0" w:line="276" w:lineRule="auto"/>
      <w:ind/>
    </w:pPr>
  </w:style>
  <w:style w:styleId="Style_6_ch" w:type="character">
    <w:name w:val="Body Text"/>
    <w:basedOn w:val="Style_1_ch"/>
    <w:link w:val="Style_6"/>
  </w:style>
  <w:style w:styleId="Style_9" w:type="paragraph">
    <w:name w:val="Contents 7"/>
    <w:link w:val="Style_9_ch"/>
    <w:rPr>
      <w:rFonts w:ascii="XO Thames" w:hAnsi="XO Thames"/>
      <w:sz w:val="28"/>
    </w:rPr>
  </w:style>
  <w:style w:styleId="Style_9_ch" w:type="character">
    <w:name w:val="Contents 7"/>
    <w:link w:val="Style_9"/>
    <w:rPr>
      <w:rFonts w:ascii="XO Thames" w:hAnsi="XO Thames"/>
      <w:sz w:val="28"/>
    </w:rPr>
  </w:style>
  <w:style w:styleId="Style_10" w:type="paragraph">
    <w:name w:val="toc 6"/>
    <w:next w:val="Style_1"/>
    <w:link w:val="Style_10_ch"/>
    <w:uiPriority w:val="39"/>
    <w:pPr>
      <w:widowControl w:val="1"/>
      <w:spacing w:after="160" w:before="0" w:line="264" w:lineRule="auto"/>
      <w:ind w:firstLine="0" w:left="1000" w:right="0"/>
      <w:jc w:val="left"/>
    </w:pPr>
    <w:rPr>
      <w:rFonts w:ascii="XO Thames" w:hAnsi="XO Thames"/>
      <w:color w:val="000000"/>
      <w:spacing w:val="0"/>
      <w:sz w:val="28"/>
    </w:rPr>
  </w:style>
  <w:style w:styleId="Style_10_ch" w:type="character">
    <w:name w:val="toc 6"/>
    <w:link w:val="Style_10"/>
    <w:rPr>
      <w:rFonts w:ascii="XO Thames" w:hAnsi="XO Thames"/>
      <w:color w:val="000000"/>
      <w:spacing w:val="0"/>
      <w:sz w:val="28"/>
    </w:rPr>
  </w:style>
  <w:style w:styleId="Style_11" w:type="paragraph">
    <w:name w:val="Balloon Text1"/>
    <w:basedOn w:val="Style_1"/>
    <w:link w:val="Style_11_ch"/>
    <w:pPr>
      <w:spacing w:after="0" w:before="0" w:line="240" w:lineRule="auto"/>
      <w:ind/>
    </w:pPr>
    <w:rPr>
      <w:rFonts w:ascii="Segoe UI" w:hAnsi="Segoe UI"/>
      <w:sz w:val="18"/>
    </w:rPr>
  </w:style>
  <w:style w:styleId="Style_11_ch" w:type="character">
    <w:name w:val="Balloon Text1"/>
    <w:basedOn w:val="Style_1_ch"/>
    <w:link w:val="Style_11"/>
    <w:rPr>
      <w:rFonts w:ascii="Segoe UI" w:hAnsi="Segoe UI"/>
      <w:sz w:val="18"/>
    </w:rPr>
  </w:style>
  <w:style w:styleId="Style_12" w:type="paragraph">
    <w:name w:val="toc 7"/>
    <w:next w:val="Style_1"/>
    <w:link w:val="Style_12_ch"/>
    <w:uiPriority w:val="39"/>
    <w:pPr>
      <w:widowControl w:val="1"/>
      <w:spacing w:after="160" w:before="0" w:line="264" w:lineRule="auto"/>
      <w:ind w:firstLine="0" w:left="1200" w:right="0"/>
      <w:jc w:val="left"/>
    </w:pPr>
    <w:rPr>
      <w:rFonts w:ascii="XO Thames" w:hAnsi="XO Thames"/>
      <w:color w:val="000000"/>
      <w:spacing w:val="0"/>
      <w:sz w:val="28"/>
    </w:rPr>
  </w:style>
  <w:style w:styleId="Style_12_ch" w:type="character">
    <w:name w:val="toc 7"/>
    <w:link w:val="Style_12"/>
    <w:rPr>
      <w:rFonts w:ascii="XO Thames" w:hAnsi="XO Thames"/>
      <w:color w:val="000000"/>
      <w:spacing w:val="0"/>
      <w:sz w:val="28"/>
    </w:rPr>
  </w:style>
  <w:style w:styleId="Style_13" w:type="paragraph">
    <w:name w:val="Title1"/>
    <w:link w:val="Style_13_ch"/>
    <w:rPr>
      <w:rFonts w:ascii="XO Thames" w:hAnsi="XO Thames"/>
      <w:b w:val="1"/>
      <w:caps w:val="1"/>
      <w:sz w:val="40"/>
    </w:rPr>
  </w:style>
  <w:style w:styleId="Style_13_ch" w:type="character">
    <w:name w:val="Title1"/>
    <w:link w:val="Style_13"/>
    <w:rPr>
      <w:rFonts w:ascii="XO Thames" w:hAnsi="XO Thames"/>
      <w:b w:val="1"/>
      <w:caps w:val="1"/>
      <w:sz w:val="40"/>
    </w:rPr>
  </w:style>
  <w:style w:styleId="Style_14" w:type="paragraph">
    <w:name w:val="heading 3"/>
    <w:next w:val="Style_1"/>
    <w:link w:val="Style_14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2"/>
    </w:pPr>
    <w:rPr>
      <w:rFonts w:ascii="XO Thames" w:hAnsi="XO Thames"/>
      <w:b w:val="1"/>
      <w:color w:val="000000"/>
      <w:spacing w:val="0"/>
      <w:sz w:val="26"/>
    </w:rPr>
  </w:style>
  <w:style w:styleId="Style_14_ch" w:type="character">
    <w:name w:val="heading 3"/>
    <w:link w:val="Style_14"/>
    <w:rPr>
      <w:rFonts w:ascii="XO Thames" w:hAnsi="XO Thames"/>
      <w:b w:val="1"/>
      <w:color w:val="000000"/>
      <w:spacing w:val="0"/>
      <w:sz w:val="26"/>
    </w:rPr>
  </w:style>
  <w:style w:styleId="Style_15" w:type="paragraph">
    <w:name w:val="Обычный11"/>
    <w:link w:val="Style_15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15_ch" w:type="character">
    <w:name w:val="Обычный11"/>
    <w:link w:val="Style_15"/>
    <w:rPr>
      <w:rFonts w:asciiTheme="minorAscii" w:hAnsiTheme="minorHAnsi"/>
      <w:color w:val="000000"/>
      <w:spacing w:val="0"/>
      <w:sz w:val="22"/>
    </w:rPr>
  </w:style>
  <w:style w:styleId="Style_16" w:type="paragraph">
    <w:name w:val="Contents 3"/>
    <w:link w:val="Style_16_ch"/>
    <w:rPr>
      <w:rFonts w:ascii="XO Thames" w:hAnsi="XO Thames"/>
      <w:sz w:val="28"/>
    </w:rPr>
  </w:style>
  <w:style w:styleId="Style_16_ch" w:type="character">
    <w:name w:val="Contents 3"/>
    <w:link w:val="Style_16"/>
    <w:rPr>
      <w:rFonts w:ascii="XO Thames" w:hAnsi="XO Thames"/>
      <w:sz w:val="28"/>
    </w:rPr>
  </w:style>
  <w:style w:styleId="Style_17" w:type="paragraph">
    <w:name w:val="Contents 4"/>
    <w:link w:val="Style_17_ch"/>
    <w:rPr>
      <w:rFonts w:ascii="XO Thames" w:hAnsi="XO Thames"/>
      <w:sz w:val="28"/>
    </w:rPr>
  </w:style>
  <w:style w:styleId="Style_17_ch" w:type="character">
    <w:name w:val="Contents 4"/>
    <w:link w:val="Style_17"/>
    <w:rPr>
      <w:rFonts w:ascii="XO Thames" w:hAnsi="XO Thames"/>
      <w:sz w:val="28"/>
    </w:rPr>
  </w:style>
  <w:style w:styleId="Style_18" w:type="paragraph">
    <w:name w:val="Contents 2"/>
    <w:link w:val="Style_18_ch"/>
    <w:rPr>
      <w:rFonts w:ascii="XO Thames" w:hAnsi="XO Thames"/>
      <w:sz w:val="28"/>
    </w:rPr>
  </w:style>
  <w:style w:styleId="Style_18_ch" w:type="character">
    <w:name w:val="Contents 2"/>
    <w:link w:val="Style_18"/>
    <w:rPr>
      <w:rFonts w:ascii="XO Thames" w:hAnsi="XO Thames"/>
      <w:sz w:val="28"/>
    </w:rPr>
  </w:style>
  <w:style w:styleId="Style_19" w:type="paragraph">
    <w:name w:val="Основной шрифт абзаца11"/>
    <w:link w:val="Style_19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19_ch" w:type="character">
    <w:name w:val="Основной шрифт абзаца11"/>
    <w:link w:val="Style_19"/>
    <w:rPr>
      <w:rFonts w:asciiTheme="minorAscii" w:hAnsiTheme="minorHAnsi"/>
      <w:color w:val="000000"/>
      <w:spacing w:val="0"/>
      <w:sz w:val="22"/>
    </w:rPr>
  </w:style>
  <w:style w:styleId="Style_20" w:type="paragraph">
    <w:name w:val="Содержимое таблицы"/>
    <w:basedOn w:val="Style_1"/>
    <w:link w:val="Style_20_ch"/>
    <w:pPr>
      <w:widowControl w:val="0"/>
      <w:ind/>
    </w:pPr>
  </w:style>
  <w:style w:styleId="Style_20_ch" w:type="character">
    <w:name w:val="Содержимое таблицы"/>
    <w:basedOn w:val="Style_1_ch"/>
    <w:link w:val="Style_20"/>
  </w:style>
  <w:style w:styleId="Style_21" w:type="paragraph">
    <w:name w:val="Заголовок таблицы"/>
    <w:basedOn w:val="Style_20"/>
    <w:link w:val="Style_21_ch"/>
    <w:pPr>
      <w:ind/>
      <w:jc w:val="center"/>
    </w:pPr>
    <w:rPr>
      <w:b w:val="1"/>
    </w:rPr>
  </w:style>
  <w:style w:styleId="Style_21_ch" w:type="character">
    <w:name w:val="Заголовок таблицы"/>
    <w:basedOn w:val="Style_20_ch"/>
    <w:link w:val="Style_21"/>
    <w:rPr>
      <w:b w:val="1"/>
    </w:rPr>
  </w:style>
  <w:style w:styleId="Style_22" w:type="paragraph">
    <w:name w:val="Contents 9"/>
    <w:link w:val="Style_22_ch"/>
    <w:rPr>
      <w:rFonts w:ascii="XO Thames" w:hAnsi="XO Thames"/>
      <w:sz w:val="28"/>
    </w:rPr>
  </w:style>
  <w:style w:styleId="Style_22_ch" w:type="character">
    <w:name w:val="Contents 9"/>
    <w:link w:val="Style_22"/>
    <w:rPr>
      <w:rFonts w:ascii="XO Thames" w:hAnsi="XO Thames"/>
      <w:sz w:val="28"/>
    </w:rPr>
  </w:style>
  <w:style w:styleId="Style_23" w:type="paragraph">
    <w:name w:val="Default Paragraph Font1"/>
    <w:link w:val="Style_23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23_ch" w:type="character">
    <w:name w:val="Default Paragraph Font1"/>
    <w:link w:val="Style_23"/>
    <w:rPr>
      <w:rFonts w:asciiTheme="minorAscii" w:hAnsiTheme="minorHAnsi"/>
      <w:color w:val="000000"/>
      <w:spacing w:val="0"/>
      <w:sz w:val="22"/>
    </w:rPr>
  </w:style>
  <w:style w:styleId="Style_24" w:type="paragraph">
    <w:name w:val="toc 3"/>
    <w:next w:val="Style_1"/>
    <w:link w:val="Style_24_ch"/>
    <w:uiPriority w:val="39"/>
    <w:pPr>
      <w:widowControl w:val="1"/>
      <w:spacing w:after="160" w:before="0" w:line="264" w:lineRule="auto"/>
      <w:ind w:firstLine="0" w:left="400" w:right="0"/>
      <w:jc w:val="left"/>
    </w:pPr>
    <w:rPr>
      <w:rFonts w:ascii="XO Thames" w:hAnsi="XO Thames"/>
      <w:color w:val="000000"/>
      <w:spacing w:val="0"/>
      <w:sz w:val="28"/>
    </w:rPr>
  </w:style>
  <w:style w:styleId="Style_24_ch" w:type="character">
    <w:name w:val="toc 3"/>
    <w:link w:val="Style_24"/>
    <w:rPr>
      <w:rFonts w:ascii="XO Thames" w:hAnsi="XO Thames"/>
      <w:color w:val="000000"/>
      <w:spacing w:val="0"/>
      <w:sz w:val="28"/>
    </w:rPr>
  </w:style>
  <w:style w:styleId="Style_25" w:type="paragraph">
    <w:name w:val="Caption"/>
    <w:basedOn w:val="Style_1"/>
    <w:link w:val="Style_25_ch"/>
    <w:pPr>
      <w:spacing w:after="120" w:before="120"/>
      <w:ind/>
    </w:pPr>
    <w:rPr>
      <w:i w:val="1"/>
      <w:sz w:val="24"/>
    </w:rPr>
  </w:style>
  <w:style w:styleId="Style_25_ch" w:type="character">
    <w:name w:val="Caption"/>
    <w:basedOn w:val="Style_1_ch"/>
    <w:link w:val="Style_25"/>
    <w:rPr>
      <w:i w:val="1"/>
      <w:sz w:val="24"/>
    </w:rPr>
  </w:style>
  <w:style w:styleId="Style_26" w:type="paragraph">
    <w:name w:val="List Paragraph"/>
    <w:basedOn w:val="Style_1"/>
    <w:link w:val="Style_26_ch"/>
    <w:pPr>
      <w:ind w:firstLine="0" w:left="708" w:right="0"/>
    </w:pPr>
  </w:style>
  <w:style w:styleId="Style_26_ch" w:type="character">
    <w:name w:val="List Paragraph"/>
    <w:basedOn w:val="Style_1_ch"/>
    <w:link w:val="Style_26"/>
  </w:style>
  <w:style w:styleId="Style_27" w:type="paragraph">
    <w:name w:val="Footer"/>
    <w:basedOn w:val="Style_1"/>
    <w:link w:val="Style_27_ch"/>
    <w:pPr>
      <w:tabs>
        <w:tab w:leader="none" w:pos="708" w:val="clear"/>
        <w:tab w:leader="none" w:pos="4677" w:val="center"/>
        <w:tab w:leader="none" w:pos="9355" w:val="right"/>
      </w:tabs>
      <w:spacing w:after="0" w:before="0" w:line="240" w:lineRule="auto"/>
      <w:ind/>
    </w:pPr>
    <w:rPr>
      <w:rFonts w:ascii="Times New Roman" w:hAnsi="Times New Roman"/>
      <w:sz w:val="28"/>
    </w:rPr>
  </w:style>
  <w:style w:styleId="Style_27_ch" w:type="character">
    <w:name w:val="Footer"/>
    <w:basedOn w:val="Style_1_ch"/>
    <w:link w:val="Style_27"/>
    <w:rPr>
      <w:rFonts w:ascii="Times New Roman" w:hAnsi="Times New Roman"/>
      <w:sz w:val="28"/>
    </w:rPr>
  </w:style>
  <w:style w:styleId="Style_28" w:type="paragraph">
    <w:name w:val="Contents 8"/>
    <w:link w:val="Style_28_ch"/>
    <w:rPr>
      <w:rFonts w:ascii="XO Thames" w:hAnsi="XO Thames"/>
      <w:sz w:val="28"/>
    </w:rPr>
  </w:style>
  <w:style w:styleId="Style_28_ch" w:type="character">
    <w:name w:val="Contents 8"/>
    <w:link w:val="Style_28"/>
    <w:rPr>
      <w:rFonts w:ascii="XO Thames" w:hAnsi="XO Thames"/>
      <w:sz w:val="28"/>
    </w:rPr>
  </w:style>
  <w:style w:styleId="Style_29" w:type="paragraph">
    <w:name w:val="Heading 41"/>
    <w:link w:val="Style_29_ch"/>
    <w:rPr>
      <w:rFonts w:ascii="XO Thames" w:hAnsi="XO Thames"/>
      <w:b w:val="1"/>
      <w:sz w:val="24"/>
    </w:rPr>
  </w:style>
  <w:style w:styleId="Style_29_ch" w:type="character">
    <w:name w:val="Heading 41"/>
    <w:link w:val="Style_29"/>
    <w:rPr>
      <w:rFonts w:ascii="XO Thames" w:hAnsi="XO Thames"/>
      <w:b w:val="1"/>
      <w:sz w:val="24"/>
    </w:rPr>
  </w:style>
  <w:style w:styleId="Style_30" w:type="paragraph">
    <w:name w:val="Plain Text1"/>
    <w:basedOn w:val="Style_1"/>
    <w:link w:val="Style_30_ch"/>
    <w:pPr>
      <w:spacing w:after="0" w:before="0" w:line="240" w:lineRule="auto"/>
      <w:ind/>
    </w:pPr>
    <w:rPr>
      <w:rFonts w:ascii="Calibri" w:hAnsi="Calibri"/>
    </w:rPr>
  </w:style>
  <w:style w:styleId="Style_30_ch" w:type="character">
    <w:name w:val="Plain Text1"/>
    <w:basedOn w:val="Style_1_ch"/>
    <w:link w:val="Style_30"/>
    <w:rPr>
      <w:rFonts w:ascii="Calibri" w:hAnsi="Calibri"/>
    </w:rPr>
  </w:style>
  <w:style w:styleId="Style_31" w:type="paragraph">
    <w:name w:val="Heading 11"/>
    <w:link w:val="Style_31_ch"/>
    <w:rPr>
      <w:rFonts w:ascii="XO Thames" w:hAnsi="XO Thames"/>
      <w:b w:val="1"/>
      <w:sz w:val="32"/>
    </w:rPr>
  </w:style>
  <w:style w:styleId="Style_31_ch" w:type="character">
    <w:name w:val="Heading 11"/>
    <w:link w:val="Style_31"/>
    <w:rPr>
      <w:rFonts w:ascii="XO Thames" w:hAnsi="XO Thames"/>
      <w:b w:val="1"/>
      <w:sz w:val="32"/>
    </w:rPr>
  </w:style>
  <w:style w:styleId="Style_32" w:type="paragraph">
    <w:name w:val="List"/>
    <w:basedOn w:val="Style_6"/>
    <w:link w:val="Style_32_ch"/>
  </w:style>
  <w:style w:styleId="Style_32_ch" w:type="character">
    <w:name w:val="List"/>
    <w:basedOn w:val="Style_6_ch"/>
    <w:link w:val="Style_32"/>
  </w:style>
  <w:style w:styleId="Style_33" w:type="paragraph">
    <w:name w:val="heading 5"/>
    <w:next w:val="Style_1"/>
    <w:link w:val="Style_33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4"/>
    </w:pPr>
    <w:rPr>
      <w:rFonts w:ascii="XO Thames" w:hAnsi="XO Thames"/>
      <w:b w:val="1"/>
      <w:color w:val="000000"/>
      <w:spacing w:val="0"/>
      <w:sz w:val="22"/>
    </w:rPr>
  </w:style>
  <w:style w:styleId="Style_33_ch" w:type="character">
    <w:name w:val="heading 5"/>
    <w:link w:val="Style_33"/>
    <w:rPr>
      <w:rFonts w:ascii="XO Thames" w:hAnsi="XO Thames"/>
      <w:b w:val="1"/>
      <w:color w:val="000000"/>
      <w:spacing w:val="0"/>
      <w:sz w:val="22"/>
    </w:rPr>
  </w:style>
  <w:style w:styleId="Style_34" w:type="paragraph">
    <w:name w:val="Contents 6"/>
    <w:link w:val="Style_34_ch"/>
    <w:rPr>
      <w:rFonts w:ascii="XO Thames" w:hAnsi="XO Thames"/>
      <w:sz w:val="28"/>
    </w:rPr>
  </w:style>
  <w:style w:styleId="Style_34_ch" w:type="character">
    <w:name w:val="Contents 6"/>
    <w:link w:val="Style_34"/>
    <w:rPr>
      <w:rFonts w:ascii="XO Thames" w:hAnsi="XO Thames"/>
      <w:sz w:val="28"/>
    </w:rPr>
  </w:style>
  <w:style w:styleId="Style_35" w:type="paragraph">
    <w:name w:val="heading 1"/>
    <w:next w:val="Style_1"/>
    <w:link w:val="Style_35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0"/>
    </w:pPr>
    <w:rPr>
      <w:rFonts w:ascii="XO Thames" w:hAnsi="XO Thames"/>
      <w:b w:val="1"/>
      <w:color w:val="000000"/>
      <w:spacing w:val="0"/>
      <w:sz w:val="32"/>
    </w:rPr>
  </w:style>
  <w:style w:styleId="Style_35_ch" w:type="character">
    <w:name w:val="heading 1"/>
    <w:link w:val="Style_35"/>
    <w:rPr>
      <w:rFonts w:ascii="XO Thames" w:hAnsi="XO Thames"/>
      <w:b w:val="1"/>
      <w:color w:val="000000"/>
      <w:spacing w:val="0"/>
      <w:sz w:val="32"/>
    </w:rPr>
  </w:style>
  <w:style w:styleId="Style_36" w:type="paragraph">
    <w:name w:val="Hyperlink"/>
    <w:link w:val="Style_36_ch"/>
    <w:rPr>
      <w:color w:val="0000FF"/>
      <w:u w:val="single"/>
    </w:rPr>
  </w:style>
  <w:style w:styleId="Style_36_ch" w:type="character">
    <w:name w:val="Hyperlink"/>
    <w:link w:val="Style_36"/>
    <w:rPr>
      <w:color w:val="0000FF"/>
      <w:u w:val="single"/>
    </w:rPr>
  </w:style>
  <w:style w:styleId="Style_37" w:type="paragraph">
    <w:name w:val="Footnote"/>
    <w:link w:val="Style_37_ch"/>
    <w:pPr>
      <w:ind w:firstLine="851" w:left="0"/>
      <w:jc w:val="both"/>
    </w:pPr>
    <w:rPr>
      <w:rFonts w:ascii="XO Thames" w:hAnsi="XO Thames"/>
      <w:sz w:val="22"/>
    </w:rPr>
  </w:style>
  <w:style w:styleId="Style_37_ch" w:type="character">
    <w:name w:val="Footnote"/>
    <w:link w:val="Style_37"/>
    <w:rPr>
      <w:rFonts w:ascii="XO Thames" w:hAnsi="XO Thames"/>
      <w:sz w:val="22"/>
    </w:rPr>
  </w:style>
  <w:style w:styleId="Style_38" w:type="paragraph">
    <w:name w:val="Содержимое врезки"/>
    <w:basedOn w:val="Style_1"/>
    <w:link w:val="Style_38_ch"/>
  </w:style>
  <w:style w:styleId="Style_38_ch" w:type="character">
    <w:name w:val="Содержимое врезки"/>
    <w:basedOn w:val="Style_1_ch"/>
    <w:link w:val="Style_38"/>
  </w:style>
  <w:style w:styleId="Style_39" w:type="paragraph">
    <w:name w:val="toc 1"/>
    <w:next w:val="Style_1"/>
    <w:link w:val="Style_39_ch"/>
    <w:uiPriority w:val="39"/>
    <w:pPr>
      <w:widowControl w:val="1"/>
      <w:spacing w:after="160" w:before="0" w:line="264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39_ch" w:type="character">
    <w:name w:val="toc 1"/>
    <w:link w:val="Style_39"/>
    <w:rPr>
      <w:rFonts w:ascii="XO Thames" w:hAnsi="XO Thames"/>
      <w:b w:val="1"/>
      <w:color w:val="000000"/>
      <w:spacing w:val="0"/>
      <w:sz w:val="28"/>
    </w:rPr>
  </w:style>
  <w:style w:styleId="Style_40" w:type="paragraph">
    <w:name w:val="Header and Footer"/>
    <w:link w:val="Style_40_ch"/>
    <w:rPr>
      <w:rFonts w:ascii="XO Thames" w:hAnsi="XO Thames"/>
      <w:sz w:val="20"/>
    </w:rPr>
  </w:style>
  <w:style w:styleId="Style_40_ch" w:type="character">
    <w:name w:val="Header and Footer"/>
    <w:link w:val="Style_40"/>
    <w:rPr>
      <w:rFonts w:ascii="XO Thames" w:hAnsi="XO Thames"/>
      <w:sz w:val="20"/>
    </w:rPr>
  </w:style>
  <w:style w:styleId="Style_41" w:type="paragraph">
    <w:name w:val="Contents 1"/>
    <w:link w:val="Style_41_ch"/>
    <w:rPr>
      <w:rFonts w:ascii="XO Thames" w:hAnsi="XO Thames"/>
      <w:b w:val="1"/>
      <w:sz w:val="28"/>
    </w:rPr>
  </w:style>
  <w:style w:styleId="Style_41_ch" w:type="character">
    <w:name w:val="Contents 1"/>
    <w:link w:val="Style_41"/>
    <w:rPr>
      <w:rFonts w:ascii="XO Thames" w:hAnsi="XO Thames"/>
      <w:b w:val="1"/>
      <w:sz w:val="28"/>
    </w:rPr>
  </w:style>
  <w:style w:styleId="Style_42" w:type="paragraph">
    <w:name w:val="Гиперссылка21"/>
    <w:link w:val="Style_42_ch"/>
    <w:pPr>
      <w:widowControl w:val="1"/>
      <w:spacing w:after="160" w:before="0" w:line="264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42_ch" w:type="character">
    <w:name w:val="Гиперссылка21"/>
    <w:link w:val="Style_42"/>
    <w:rPr>
      <w:rFonts w:ascii="Calibri" w:hAnsi="Calibri"/>
      <w:color w:val="0000FF"/>
      <w:spacing w:val="0"/>
      <w:sz w:val="22"/>
      <w:u w:val="single"/>
    </w:rPr>
  </w:style>
  <w:style w:styleId="Style_43" w:type="paragraph">
    <w:name w:val="Footnote1"/>
    <w:link w:val="Style_43_ch"/>
    <w:pPr>
      <w:widowControl w:val="1"/>
      <w:spacing w:after="160" w:before="0" w:line="264" w:lineRule="auto"/>
      <w:ind w:firstLine="851" w:left="0" w:right="0"/>
      <w:jc w:val="both"/>
    </w:pPr>
    <w:rPr>
      <w:rFonts w:ascii="XO Thames" w:hAnsi="XO Thames"/>
      <w:color w:val="000000"/>
      <w:spacing w:val="0"/>
      <w:sz w:val="22"/>
    </w:rPr>
  </w:style>
  <w:style w:styleId="Style_43_ch" w:type="character">
    <w:name w:val="Footnote1"/>
    <w:link w:val="Style_43"/>
    <w:rPr>
      <w:rFonts w:ascii="XO Thames" w:hAnsi="XO Thames"/>
      <w:color w:val="000000"/>
      <w:spacing w:val="0"/>
      <w:sz w:val="22"/>
    </w:rPr>
  </w:style>
  <w:style w:styleId="Style_44" w:type="paragraph">
    <w:name w:val="toc 9"/>
    <w:next w:val="Style_1"/>
    <w:link w:val="Style_44_ch"/>
    <w:uiPriority w:val="39"/>
    <w:pPr>
      <w:widowControl w:val="1"/>
      <w:spacing w:after="160" w:before="0" w:line="264" w:lineRule="auto"/>
      <w:ind w:firstLine="0" w:left="1600" w:right="0"/>
      <w:jc w:val="left"/>
    </w:pPr>
    <w:rPr>
      <w:rFonts w:ascii="XO Thames" w:hAnsi="XO Thames"/>
      <w:color w:val="000000"/>
      <w:spacing w:val="0"/>
      <w:sz w:val="28"/>
    </w:rPr>
  </w:style>
  <w:style w:styleId="Style_44_ch" w:type="character">
    <w:name w:val="toc 9"/>
    <w:link w:val="Style_44"/>
    <w:rPr>
      <w:rFonts w:ascii="XO Thames" w:hAnsi="XO Thames"/>
      <w:color w:val="000000"/>
      <w:spacing w:val="0"/>
      <w:sz w:val="28"/>
    </w:rPr>
  </w:style>
  <w:style w:styleId="Style_45" w:type="paragraph">
    <w:name w:val="Указатель"/>
    <w:basedOn w:val="Style_1"/>
    <w:link w:val="Style_45_ch"/>
  </w:style>
  <w:style w:styleId="Style_45_ch" w:type="character">
    <w:name w:val="Указатель"/>
    <w:basedOn w:val="Style_1_ch"/>
    <w:link w:val="Style_45"/>
  </w:style>
  <w:style w:styleId="Style_46" w:type="paragraph">
    <w:name w:val="Header1"/>
    <w:link w:val="Style_46_ch"/>
  </w:style>
  <w:style w:styleId="Style_46_ch" w:type="character">
    <w:name w:val="Header1"/>
    <w:link w:val="Style_46"/>
  </w:style>
  <w:style w:styleId="Style_47" w:type="paragraph">
    <w:name w:val="Heading 31"/>
    <w:link w:val="Style_47_ch"/>
    <w:rPr>
      <w:rFonts w:ascii="XO Thames" w:hAnsi="XO Thames"/>
      <w:b w:val="1"/>
      <w:sz w:val="26"/>
    </w:rPr>
  </w:style>
  <w:style w:styleId="Style_47_ch" w:type="character">
    <w:name w:val="Heading 31"/>
    <w:link w:val="Style_47"/>
    <w:rPr>
      <w:rFonts w:ascii="XO Thames" w:hAnsi="XO Thames"/>
      <w:b w:val="1"/>
      <w:sz w:val="26"/>
    </w:rPr>
  </w:style>
  <w:style w:styleId="Style_48" w:type="paragraph">
    <w:name w:val="Основной шрифт абзаца21"/>
    <w:link w:val="Style_48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48_ch" w:type="character">
    <w:name w:val="Основной шрифт абзаца21"/>
    <w:link w:val="Style_48"/>
    <w:rPr>
      <w:rFonts w:asciiTheme="minorAscii" w:hAnsiTheme="minorHAnsi"/>
      <w:color w:val="000000"/>
      <w:spacing w:val="0"/>
      <w:sz w:val="22"/>
    </w:rPr>
  </w:style>
  <w:style w:styleId="Style_49" w:type="paragraph">
    <w:name w:val="toc 8"/>
    <w:next w:val="Style_1"/>
    <w:link w:val="Style_49_ch"/>
    <w:uiPriority w:val="39"/>
    <w:pPr>
      <w:widowControl w:val="1"/>
      <w:spacing w:after="160" w:before="0" w:line="264" w:lineRule="auto"/>
      <w:ind w:firstLine="0" w:left="1400" w:right="0"/>
      <w:jc w:val="left"/>
    </w:pPr>
    <w:rPr>
      <w:rFonts w:ascii="XO Thames" w:hAnsi="XO Thames"/>
      <w:color w:val="000000"/>
      <w:spacing w:val="0"/>
      <w:sz w:val="28"/>
    </w:rPr>
  </w:style>
  <w:style w:styleId="Style_49_ch" w:type="character">
    <w:name w:val="toc 8"/>
    <w:link w:val="Style_49"/>
    <w:rPr>
      <w:rFonts w:ascii="XO Thames" w:hAnsi="XO Thames"/>
      <w:color w:val="000000"/>
      <w:spacing w:val="0"/>
      <w:sz w:val="28"/>
    </w:rPr>
  </w:style>
  <w:style w:styleId="Style_50" w:type="paragraph">
    <w:name w:val="toc 5"/>
    <w:next w:val="Style_1"/>
    <w:link w:val="Style_50_ch"/>
    <w:uiPriority w:val="39"/>
    <w:pPr>
      <w:widowControl w:val="1"/>
      <w:spacing w:after="160" w:before="0" w:line="264" w:lineRule="auto"/>
      <w:ind w:firstLine="0" w:left="800" w:right="0"/>
      <w:jc w:val="left"/>
    </w:pPr>
    <w:rPr>
      <w:rFonts w:ascii="XO Thames" w:hAnsi="XO Thames"/>
      <w:color w:val="000000"/>
      <w:spacing w:val="0"/>
      <w:sz w:val="28"/>
    </w:rPr>
  </w:style>
  <w:style w:styleId="Style_50_ch" w:type="character">
    <w:name w:val="toc 5"/>
    <w:link w:val="Style_50"/>
    <w:rPr>
      <w:rFonts w:ascii="XO Thames" w:hAnsi="XO Thames"/>
      <w:color w:val="000000"/>
      <w:spacing w:val="0"/>
      <w:sz w:val="28"/>
    </w:rPr>
  </w:style>
  <w:style w:styleId="Style_51" w:type="paragraph">
    <w:name w:val="Колонтитул"/>
    <w:link w:val="Style_51_ch"/>
    <w:pPr>
      <w:widowControl w:val="1"/>
      <w:spacing w:after="160" w:before="0" w:line="240" w:lineRule="auto"/>
      <w:ind w:firstLine="0" w:left="0" w:right="0"/>
      <w:jc w:val="both"/>
    </w:pPr>
    <w:rPr>
      <w:rFonts w:ascii="XO Thames" w:hAnsi="XO Thames"/>
      <w:color w:val="000000"/>
      <w:spacing w:val="0"/>
      <w:sz w:val="20"/>
    </w:rPr>
  </w:style>
  <w:style w:styleId="Style_51_ch" w:type="character">
    <w:name w:val="Колонтитул"/>
    <w:link w:val="Style_51"/>
    <w:rPr>
      <w:rFonts w:ascii="XO Thames" w:hAnsi="XO Thames"/>
      <w:color w:val="000000"/>
      <w:spacing w:val="0"/>
      <w:sz w:val="20"/>
    </w:rPr>
  </w:style>
  <w:style w:styleId="Style_52" w:type="paragraph">
    <w:name w:val="Heading 51"/>
    <w:link w:val="Style_52_ch"/>
    <w:rPr>
      <w:rFonts w:ascii="XO Thames" w:hAnsi="XO Thames"/>
      <w:b w:val="1"/>
    </w:rPr>
  </w:style>
  <w:style w:styleId="Style_52_ch" w:type="character">
    <w:name w:val="Heading 51"/>
    <w:link w:val="Style_52"/>
    <w:rPr>
      <w:rFonts w:ascii="XO Thames" w:hAnsi="XO Thames"/>
      <w:b w:val="1"/>
    </w:rPr>
  </w:style>
  <w:style w:styleId="Style_53" w:type="paragraph">
    <w:name w:val="Гиперссылка11"/>
    <w:basedOn w:val="Style_19"/>
    <w:link w:val="Style_53_ch"/>
    <w:rPr>
      <w:color w:themeColor="hyperlink" w:val="0563C1"/>
      <w:u w:val="single"/>
    </w:rPr>
  </w:style>
  <w:style w:styleId="Style_53_ch" w:type="character">
    <w:name w:val="Гиперссылка11"/>
    <w:basedOn w:val="Style_19_ch"/>
    <w:link w:val="Style_53"/>
    <w:rPr>
      <w:color w:themeColor="hyperlink" w:val="0563C1"/>
      <w:u w:val="single"/>
    </w:rPr>
  </w:style>
  <w:style w:styleId="Style_54" w:type="paragraph">
    <w:name w:val="Internet link"/>
    <w:link w:val="Style_54_ch"/>
    <w:pPr>
      <w:widowControl w:val="1"/>
      <w:spacing w:after="160" w:before="0" w:line="264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54_ch" w:type="character">
    <w:name w:val="Internet link"/>
    <w:link w:val="Style_54"/>
    <w:rPr>
      <w:rFonts w:ascii="Calibri" w:hAnsi="Calibri"/>
      <w:color w:val="0000FF"/>
      <w:spacing w:val="0"/>
      <w:sz w:val="22"/>
      <w:u w:val="single"/>
    </w:rPr>
  </w:style>
  <w:style w:styleId="Style_55" w:type="paragraph">
    <w:name w:val="Heading 21"/>
    <w:link w:val="Style_55_ch"/>
    <w:rPr>
      <w:rFonts w:ascii="XO Thames" w:hAnsi="XO Thames"/>
      <w:b w:val="1"/>
      <w:sz w:val="28"/>
    </w:rPr>
  </w:style>
  <w:style w:styleId="Style_55_ch" w:type="character">
    <w:name w:val="Heading 21"/>
    <w:link w:val="Style_55"/>
    <w:rPr>
      <w:rFonts w:ascii="XO Thames" w:hAnsi="XO Thames"/>
      <w:b w:val="1"/>
      <w:sz w:val="28"/>
    </w:rPr>
  </w:style>
  <w:style w:styleId="Style_56" w:type="paragraph">
    <w:name w:val="Subtitle"/>
    <w:next w:val="Style_1"/>
    <w:link w:val="Style_56_ch"/>
    <w:uiPriority w:val="11"/>
    <w:qFormat/>
    <w:pPr>
      <w:widowControl w:val="1"/>
      <w:spacing w:after="160" w:before="0" w:line="264" w:lineRule="auto"/>
      <w:ind w:firstLine="0" w:left="0" w:right="0"/>
      <w:jc w:val="both"/>
    </w:pPr>
    <w:rPr>
      <w:rFonts w:ascii="XO Thames" w:hAnsi="XO Thames"/>
      <w:i w:val="1"/>
      <w:color w:val="000000"/>
      <w:spacing w:val="0"/>
      <w:sz w:val="24"/>
    </w:rPr>
  </w:style>
  <w:style w:styleId="Style_56_ch" w:type="character">
    <w:name w:val="Subtitle"/>
    <w:link w:val="Style_56"/>
    <w:rPr>
      <w:rFonts w:ascii="XO Thames" w:hAnsi="XO Thames"/>
      <w:i w:val="1"/>
      <w:color w:val="000000"/>
      <w:spacing w:val="0"/>
      <w:sz w:val="24"/>
    </w:rPr>
  </w:style>
  <w:style w:styleId="Style_57" w:type="paragraph">
    <w:name w:val="Contents 5"/>
    <w:link w:val="Style_57_ch"/>
    <w:rPr>
      <w:rFonts w:ascii="XO Thames" w:hAnsi="XO Thames"/>
      <w:sz w:val="28"/>
    </w:rPr>
  </w:style>
  <w:style w:styleId="Style_57_ch" w:type="character">
    <w:name w:val="Contents 5"/>
    <w:link w:val="Style_57"/>
    <w:rPr>
      <w:rFonts w:ascii="XO Thames" w:hAnsi="XO Thames"/>
      <w:sz w:val="28"/>
    </w:rPr>
  </w:style>
  <w:style w:styleId="Style_58" w:type="paragraph">
    <w:name w:val="Title"/>
    <w:next w:val="Style_1"/>
    <w:link w:val="Style_58_ch"/>
    <w:uiPriority w:val="10"/>
    <w:qFormat/>
    <w:pPr>
      <w:widowControl w:val="1"/>
      <w:spacing w:after="567" w:before="567" w:line="264" w:lineRule="auto"/>
      <w:ind w:firstLine="0" w:left="0" w:right="0"/>
      <w:jc w:val="center"/>
    </w:pPr>
    <w:rPr>
      <w:rFonts w:ascii="XO Thames" w:hAnsi="XO Thames"/>
      <w:b w:val="1"/>
      <w:caps w:val="1"/>
      <w:color w:val="000000"/>
      <w:spacing w:val="0"/>
      <w:sz w:val="40"/>
    </w:rPr>
  </w:style>
  <w:style w:styleId="Style_58_ch" w:type="character">
    <w:name w:val="Title"/>
    <w:link w:val="Style_58"/>
    <w:rPr>
      <w:rFonts w:ascii="XO Thames" w:hAnsi="XO Thames"/>
      <w:b w:val="1"/>
      <w:caps w:val="1"/>
      <w:color w:val="000000"/>
      <w:spacing w:val="0"/>
      <w:sz w:val="40"/>
    </w:rPr>
  </w:style>
  <w:style w:styleId="Style_59" w:type="paragraph">
    <w:name w:val="heading 4"/>
    <w:next w:val="Style_1"/>
    <w:link w:val="Style_59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3"/>
    </w:pPr>
    <w:rPr>
      <w:rFonts w:ascii="XO Thames" w:hAnsi="XO Thames"/>
      <w:b w:val="1"/>
      <w:color w:val="000000"/>
      <w:spacing w:val="0"/>
      <w:sz w:val="24"/>
    </w:rPr>
  </w:style>
  <w:style w:styleId="Style_59_ch" w:type="character">
    <w:name w:val="heading 4"/>
    <w:link w:val="Style_59"/>
    <w:rPr>
      <w:rFonts w:ascii="XO Thames" w:hAnsi="XO Thames"/>
      <w:b w:val="1"/>
      <w:color w:val="000000"/>
      <w:spacing w:val="0"/>
      <w:sz w:val="24"/>
    </w:rPr>
  </w:style>
  <w:style w:styleId="Style_2" w:type="paragraph">
    <w:name w:val="Header"/>
    <w:basedOn w:val="Style_1"/>
    <w:link w:val="Style_2_ch"/>
    <w:pPr>
      <w:tabs>
        <w:tab w:leader="none" w:pos="708" w:val="clear"/>
        <w:tab w:leader="none" w:pos="4677" w:val="center"/>
        <w:tab w:leader="none" w:pos="9355" w:val="right"/>
      </w:tabs>
      <w:spacing w:after="0" w:before="0" w:line="240" w:lineRule="auto"/>
      <w:ind/>
    </w:pPr>
  </w:style>
  <w:style w:styleId="Style_2_ch" w:type="character">
    <w:name w:val="Header"/>
    <w:basedOn w:val="Style_1_ch"/>
    <w:link w:val="Style_2"/>
  </w:style>
  <w:style w:styleId="Style_60" w:type="paragraph">
    <w:name w:val="Footer1"/>
    <w:link w:val="Style_60_ch"/>
    <w:rPr>
      <w:rFonts w:ascii="Times New Roman" w:hAnsi="Times New Roman"/>
      <w:sz w:val="28"/>
    </w:rPr>
  </w:style>
  <w:style w:styleId="Style_60_ch" w:type="character">
    <w:name w:val="Footer1"/>
    <w:link w:val="Style_60"/>
    <w:rPr>
      <w:rFonts w:ascii="Times New Roman" w:hAnsi="Times New Roman"/>
      <w:sz w:val="28"/>
    </w:rPr>
  </w:style>
  <w:style w:styleId="Style_61" w:type="paragraph">
    <w:name w:val="heading 2"/>
    <w:next w:val="Style_1"/>
    <w:link w:val="Style_61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1"/>
    </w:pPr>
    <w:rPr>
      <w:rFonts w:ascii="XO Thames" w:hAnsi="XO Thames"/>
      <w:b w:val="1"/>
      <w:color w:val="000000"/>
      <w:spacing w:val="0"/>
      <w:sz w:val="28"/>
    </w:rPr>
  </w:style>
  <w:style w:styleId="Style_61_ch" w:type="character">
    <w:name w:val="heading 2"/>
    <w:link w:val="Style_61"/>
    <w:rPr>
      <w:rFonts w:ascii="XO Thames" w:hAnsi="XO Thames"/>
      <w:b w:val="1"/>
      <w:color w:val="000000"/>
      <w:spacing w:val="0"/>
      <w:sz w:val="28"/>
    </w:rPr>
  </w:style>
  <w:style w:styleId="Style_62" w:type="paragraph">
    <w:name w:val="Subtitle1"/>
    <w:link w:val="Style_62_ch"/>
    <w:rPr>
      <w:rFonts w:ascii="XO Thames" w:hAnsi="XO Thames"/>
      <w:i w:val="1"/>
      <w:sz w:val="24"/>
    </w:rPr>
  </w:style>
  <w:style w:styleId="Style_62_ch" w:type="character">
    <w:name w:val="Subtitle1"/>
    <w:link w:val="Style_62"/>
    <w:rPr>
      <w:rFonts w:ascii="XO Thames" w:hAnsi="XO Thames"/>
      <w:i w:val="1"/>
      <w:sz w:val="24"/>
    </w:rPr>
  </w:style>
  <w:style w:styleId="Style_63" w:type="table">
    <w:name w:val="Сетка таблицы2"/>
    <w:basedOn w:val="Style_3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3" w:type="table">
    <w:name w:val="Normal Table"/>
    <w:tblPr>
      <w:tblCellMar>
        <w:top w:type="dxa" w:w="0"/>
        <w:left w:type="dxa" w:w="108"/>
        <w:bottom w:type="dxa" w:w="0"/>
        <w:right w:type="dxa" w:w="108"/>
      </w:tblCellMar>
    </w:tblPr>
  </w:style>
  <w:style w:styleId="Style_4" w:type="table">
    <w:name w:val="Table Grid"/>
    <w:basedOn w:val="Style_3"/>
    <w:pPr>
      <w:spacing w:after="0" w:line="240" w:lineRule="auto"/>
      <w:ind/>
    </w:p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64" w:type="table">
    <w:name w:val="Сетка таблицы1"/>
    <w:basedOn w:val="Style_3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3" Target="webSettings.xml" Type="http://schemas.openxmlformats.org/officeDocument/2006/relationships/webSettings"/>
  <Relationship Id="rId11" Target="styles.xml" Type="http://schemas.openxmlformats.org/officeDocument/2006/relationships/styles"/>
  <Relationship Id="rId10" Target="settings.xml" Type="http://schemas.openxmlformats.org/officeDocument/2006/relationships/settings"/>
  <Relationship Id="rId9" Target="fontTable.xml" Type="http://schemas.openxmlformats.org/officeDocument/2006/relationships/fontTable"/>
  <Relationship Id="rId8" Target="media/6.jpeg" Type="http://schemas.openxmlformats.org/officeDocument/2006/relationships/image"/>
  <Relationship Id="rId7" Target="media/5.jpeg" Type="http://schemas.openxmlformats.org/officeDocument/2006/relationships/image"/>
  <Relationship Id="rId14" Target="theme/theme1.xml" Type="http://schemas.openxmlformats.org/officeDocument/2006/relationships/theme"/>
  <Relationship Id="rId6" Target="media/4.jpeg" Type="http://schemas.openxmlformats.org/officeDocument/2006/relationships/image"/>
  <Relationship Id="rId5" Target="media/3.jpeg" Type="http://schemas.openxmlformats.org/officeDocument/2006/relationships/image"/>
  <Relationship Id="rId4" Target="media/2.jpeg" Type="http://schemas.openxmlformats.org/officeDocument/2006/relationships/image"/>
  <Relationship Id="rId12" Target="stylesWithEffects.xml" Type="http://schemas.microsoft.com/office/2007/relationships/stylesWithEffects"/>
  <Relationship Id="rId3" Target="media/1.jpeg" Type="http://schemas.openxmlformats.org/officeDocument/2006/relationships/image"/>
  <Relationship Id="rId2" Target="header2.xml" Type="http://schemas.openxmlformats.org/officeDocument/2006/relationships/header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"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</a:gradFill>
      </a:fillStyleLst>
      <a:lnStyleLst>
        <a:ln w="6350">
          <a:prstDash val="solid"/>
        </a:ln>
        <a:ln w="12700">
          <a:prstDash val="solid"/>
        </a:ln>
        <a:ln w="19050"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MyOffice-CoreFramework-Linux/28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2024-03-06T02:37:47Z</dcterms:modified>
</cp:coreProperties>
</file>