
<file path=[Content_Types].xml><?xml version="1.0" encoding="utf-8"?>
<Types xmlns="http://schemas.openxmlformats.org/package/2006/content-types">
  <Default ContentType="image/jpeg" Extension="jpe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settings+xml" PartName="/word/settings.xml"/>
  <Override ContentType="application/vnd.openxmlformats-officedocument.wordprocessingml.styles+xml" PartName="/word/styles.xml"/>
  <Override ContentType="application/vnd.ms-word.stylesWithEffects+xml" PartName="/word/stylesWithEffect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 ?>
<Relationships xmlns="http://schemas.openxmlformats.org/package/2006/relationships">
  <Relationship Id="rId3" Target="docProps/core.xml" Type="http://schemas.openxmlformats.org/package/2006/relationships/metadata/core-properties"/>
  <Relationship Id="rId2" Target="docProps/app.xml" Type="http://schemas.openxmlformats.org/officeDocument/2006/relationships/extended-properties"/>
  <Relationship Id="rId1" Target="word/document.xml" Type="http://schemas.openxmlformats.org/officeDocument/2006/relationships/officeDocument"/>
</Relationships>

</file>

<file path=word/document.xml><?xml version="1.0" encoding="utf-8"?>
<w:documen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body>
    <w:p w14:paraId="04000000">
      <w:pPr>
        <w:pStyle w:val="Style_1"/>
        <w:spacing w:after="0" w:before="0" w:line="276" w:lineRule="auto"/>
        <w:ind/>
        <w:rPr>
          <w:rFonts w:ascii="Times New Roman" w:hAnsi="Times New Roman"/>
          <w:sz w:val="28"/>
        </w:rPr>
      </w:pPr>
      <w:r>
        <w:rPr>
          <w:rFonts w:ascii="Times New Roman" w:hAnsi="Times New Roman"/>
          <w:sz w:val="28"/>
        </w:rPr>
        <w:drawing>
          <wp:anchor allowOverlap="true" behindDoc="false" distB="0" distL="114300" distR="114300" distT="0" layoutInCell="true" locked="false" relativeHeight="251658240" simplePos="false">
            <wp:simplePos x="0" y="0"/>
            <wp:positionH relativeFrom="margin">
              <wp:align>center</wp:align>
            </wp:positionH>
            <wp:positionV relativeFrom="paragraph">
              <wp:posOffset>635</wp:posOffset>
            </wp:positionV>
            <wp:extent cx="647700" cy="807720"/>
            <wp:effectExtent b="0" l="0" r="0" t="0"/>
            <wp:wrapTight distL="114300" distR="114300" wrapText="bothSides">
              <wp:wrapPolygon>
                <wp:start x="-160" y="0"/>
                <wp:lineTo x="-160" y="20759"/>
                <wp:lineTo x="20808" y="20759"/>
                <wp:lineTo x="20808" y="0"/>
                <wp:lineTo x="-160" y="0"/>
              </wp:wrapPolygon>
            </wp:wrapTight>
            <wp:docPr hidden="false" id="3" name="Picture 3"/>
            <a:graphic>
              <a:graphicData uri="http://schemas.openxmlformats.org/drawingml/2006/picture">
                <pic:pic>
                  <pic:nvPicPr>
                    <pic:cNvPr hidden="false" id="2" name="Picture 2"/>
                    <pic:cNvPicPr preferRelativeResize="true"/>
                  </pic:nvPicPr>
                  <pic:blipFill>
                    <a:blip r:embed="rId3"/>
                    <a:stretch/>
                  </pic:blipFill>
                  <pic:spPr>
                    <a:xfrm flipH="false" flipV="false" rot="0">
                      <a:ext cx="647700" cy="807720"/>
                    </a:xfrm>
                    <a:prstGeom prst="rect"/>
                  </pic:spPr>
                </pic:pic>
              </a:graphicData>
            </a:graphic>
          </wp:anchor>
        </w:drawing>
      </w:r>
    </w:p>
    <w:p w14:paraId="05000000">
      <w:pPr>
        <w:pStyle w:val="Style_1"/>
        <w:spacing w:after="0" w:before="0" w:line="360" w:lineRule="auto"/>
        <w:ind/>
        <w:jc w:val="center"/>
        <w:rPr>
          <w:rFonts w:ascii="Times New Roman" w:hAnsi="Times New Roman"/>
          <w:sz w:val="32"/>
        </w:rPr>
      </w:pPr>
    </w:p>
    <w:p w14:paraId="06000000">
      <w:pPr>
        <w:pStyle w:val="Style_1"/>
        <w:spacing w:after="0" w:before="0" w:line="240" w:lineRule="auto"/>
        <w:ind/>
        <w:jc w:val="center"/>
        <w:rPr>
          <w:rFonts w:ascii="Times New Roman" w:hAnsi="Times New Roman"/>
          <w:b w:val="1"/>
          <w:sz w:val="32"/>
        </w:rPr>
      </w:pPr>
    </w:p>
    <w:p w14:paraId="07000000">
      <w:pPr>
        <w:pStyle w:val="Style_1"/>
        <w:spacing w:after="0" w:before="0" w:line="240" w:lineRule="auto"/>
        <w:ind/>
        <w:rPr>
          <w:rFonts w:ascii="Times New Roman" w:hAnsi="Times New Roman"/>
          <w:b w:val="1"/>
          <w:sz w:val="32"/>
        </w:rPr>
      </w:pPr>
    </w:p>
    <w:p w14:paraId="08000000">
      <w:pPr>
        <w:pStyle w:val="Style_1"/>
        <w:spacing w:after="0" w:before="0" w:line="240" w:lineRule="auto"/>
        <w:ind/>
        <w:jc w:val="center"/>
        <w:rPr>
          <w:rFonts w:ascii="Times New Roman" w:hAnsi="Times New Roman"/>
          <w:b w:val="1"/>
          <w:sz w:val="32"/>
        </w:rPr>
      </w:pPr>
      <w:r>
        <w:rPr>
          <w:rFonts w:ascii="Times New Roman" w:hAnsi="Times New Roman"/>
          <w:b w:val="1"/>
          <w:sz w:val="32"/>
        </w:rPr>
        <w:t>П О С Т А Н О В Л Е Н И Е</w:t>
      </w:r>
    </w:p>
    <w:p w14:paraId="09000000">
      <w:pPr>
        <w:pStyle w:val="Style_1"/>
        <w:spacing w:after="0" w:before="0" w:line="240" w:lineRule="auto"/>
        <w:ind/>
        <w:jc w:val="center"/>
        <w:rPr>
          <w:rFonts w:ascii="Times New Roman" w:hAnsi="Times New Roman"/>
          <w:b w:val="1"/>
          <w:sz w:val="28"/>
        </w:rPr>
      </w:pPr>
    </w:p>
    <w:p w14:paraId="0A000000">
      <w:pPr>
        <w:pStyle w:val="Style_1"/>
        <w:spacing w:after="0" w:before="0" w:line="240" w:lineRule="auto"/>
        <w:ind/>
        <w:jc w:val="center"/>
        <w:rPr>
          <w:rFonts w:ascii="Times New Roman" w:hAnsi="Times New Roman"/>
          <w:b w:val="1"/>
          <w:sz w:val="28"/>
        </w:rPr>
      </w:pPr>
      <w:r>
        <w:rPr>
          <w:rFonts w:ascii="Times New Roman" w:hAnsi="Times New Roman"/>
          <w:b w:val="1"/>
          <w:sz w:val="28"/>
        </w:rPr>
        <w:t>ПРАВИТЕЛЬСТВА</w:t>
      </w:r>
    </w:p>
    <w:p w14:paraId="0B000000">
      <w:pPr>
        <w:pStyle w:val="Style_1"/>
        <w:spacing w:after="0" w:before="0" w:line="240" w:lineRule="auto"/>
        <w:ind/>
        <w:jc w:val="center"/>
        <w:rPr>
          <w:rFonts w:ascii="Times New Roman" w:hAnsi="Times New Roman"/>
          <w:b w:val="1"/>
          <w:sz w:val="28"/>
        </w:rPr>
      </w:pPr>
      <w:r>
        <w:rPr>
          <w:rFonts w:ascii="Times New Roman" w:hAnsi="Times New Roman"/>
          <w:b w:val="1"/>
          <w:sz w:val="28"/>
        </w:rPr>
        <w:t>КАМЧАТСКОГО КРАЯ</w:t>
      </w:r>
    </w:p>
    <w:p w14:paraId="0C000000">
      <w:pPr>
        <w:pStyle w:val="Style_1"/>
        <w:spacing w:after="0" w:before="0" w:line="276" w:lineRule="auto"/>
        <w:ind w:firstLine="709" w:left="0" w:right="0"/>
        <w:jc w:val="center"/>
        <w:rPr>
          <w:rFonts w:ascii="Times New Roman" w:hAnsi="Times New Roman"/>
          <w:sz w:val="28"/>
        </w:rPr>
      </w:pPr>
    </w:p>
    <w:p w14:paraId="0D000000">
      <w:pPr>
        <w:pStyle w:val="Style_1"/>
        <w:spacing w:after="0" w:before="0" w:line="240" w:lineRule="auto"/>
        <w:ind w:firstLine="709" w:left="0" w:right="0"/>
        <w:jc w:val="center"/>
        <w:rPr>
          <w:rFonts w:ascii="Times New Roman" w:hAnsi="Times New Roman"/>
          <w:sz w:val="20"/>
        </w:rPr>
      </w:pPr>
    </w:p>
    <w:tbl>
      <w:tblPr>
        <w:tblStyle w:val="Style_4"/>
        <w:tblInd w:type="dxa" w:w="0"/>
        <w:tblLayout w:type="fixed"/>
        <w:tblCellMar>
          <w:top w:type="dxa" w:w="0"/>
          <w:left w:type="dxa" w:w="0"/>
          <w:bottom w:type="dxa" w:w="0"/>
          <w:right w:type="dxa" w:w="0"/>
        </w:tblCellMar>
      </w:tblPr>
      <w:tblGrid>
        <w:gridCol w:w="4253"/>
      </w:tblGrid>
      <w:tr>
        <w:trPr>
          <w:trHeight w:hRule="atLeast" w:val="427"/>
        </w:trPr>
        <w:tc>
          <w:tcPr>
            <w:tcW w:type="dxa" w:w="4253"/>
            <w:tcMar>
              <w:top w:type="dxa" w:w="0"/>
              <w:left w:type="dxa" w:w="0"/>
              <w:bottom w:type="dxa" w:w="0"/>
              <w:right w:type="dxa" w:w="0"/>
            </w:tcMar>
          </w:tcPr>
          <w:p w14:paraId="0E000000">
            <w:pPr>
              <w:pStyle w:val="Style_1"/>
              <w:widowControl w:val="0"/>
              <w:spacing w:after="0" w:before="0" w:line="240" w:lineRule="auto"/>
              <w:ind w:hanging="142" w:left="142" w:right="0"/>
              <w:jc w:val="left"/>
              <w:rPr>
                <w:rFonts w:ascii="Times New Roman" w:hAnsi="Times New Roman"/>
                <w:sz w:val="24"/>
              </w:rPr>
            </w:pPr>
            <w:bookmarkStart w:id="1" w:name="REGNUMDATESTAMP"/>
            <w:r>
              <w:rPr>
                <w:rFonts w:ascii="Times New Roman" w:hAnsi="Times New Roman"/>
                <w:color w:val="FFFFFF"/>
                <w:spacing w:val="0"/>
                <w:sz w:val="24"/>
              </w:rPr>
              <w:t>[Дата регистрации] № [Номер</w:t>
            </w:r>
            <w:r>
              <w:rPr>
                <w:rFonts w:ascii="Times New Roman" w:hAnsi="Times New Roman"/>
                <w:color w:val="FFFFFF"/>
                <w:spacing w:val="0"/>
                <w:sz w:val="20"/>
              </w:rPr>
              <w:t xml:space="preserve"> документа</w:t>
            </w:r>
            <w:r>
              <w:rPr>
                <w:rFonts w:ascii="Times New Roman" w:hAnsi="Times New Roman"/>
                <w:color w:val="FFFFFF"/>
                <w:spacing w:val="0"/>
                <w:sz w:val="24"/>
              </w:rPr>
              <w:t>]</w:t>
            </w:r>
            <w:bookmarkEnd w:id="1"/>
          </w:p>
        </w:tc>
      </w:tr>
      <w:tr>
        <w:trPr>
          <w:trHeight w:hRule="atLeast" w:val="247"/>
        </w:trPr>
        <w:tc>
          <w:tcPr>
            <w:tcW w:type="dxa" w:w="4253"/>
            <w:tcMar>
              <w:top w:type="dxa" w:w="0"/>
              <w:left w:type="dxa" w:w="0"/>
              <w:bottom w:type="dxa" w:w="0"/>
              <w:right w:type="dxa" w:w="0"/>
            </w:tcMar>
          </w:tcPr>
          <w:p w14:paraId="0F000000">
            <w:pPr>
              <w:pStyle w:val="Style_1"/>
              <w:widowControl w:val="0"/>
              <w:spacing w:after="0" w:before="0" w:line="240" w:lineRule="auto"/>
              <w:ind w:firstLine="0" w:left="0" w:right="0"/>
              <w:jc w:val="center"/>
              <w:rPr>
                <w:rFonts w:ascii="Times New Roman" w:hAnsi="Times New Roman"/>
                <w:u w:val="single"/>
              </w:rPr>
            </w:pPr>
            <w:r>
              <w:rPr>
                <w:rFonts w:ascii="Times New Roman" w:hAnsi="Times New Roman"/>
                <w:spacing w:val="0"/>
                <w:sz w:val="22"/>
              </w:rPr>
              <w:t>г. Петропавловск-Камчатский</w:t>
            </w:r>
          </w:p>
        </w:tc>
      </w:tr>
      <w:tr>
        <w:trPr>
          <w:trHeight w:hRule="atLeast" w:val="80"/>
        </w:trPr>
        <w:tc>
          <w:tcPr>
            <w:tcW w:type="dxa" w:w="4253"/>
            <w:tcMar>
              <w:top w:type="dxa" w:w="0"/>
              <w:left w:type="dxa" w:w="0"/>
              <w:bottom w:type="dxa" w:w="0"/>
              <w:right w:type="dxa" w:w="0"/>
            </w:tcMar>
          </w:tcPr>
          <w:p w14:paraId="10000000">
            <w:pPr>
              <w:pStyle w:val="Style_1"/>
              <w:widowControl w:val="0"/>
              <w:spacing w:after="0" w:before="0" w:line="240" w:lineRule="auto"/>
              <w:ind w:firstLine="0" w:left="0" w:right="0"/>
              <w:jc w:val="both"/>
              <w:rPr>
                <w:rFonts w:ascii="Times New Roman" w:hAnsi="Times New Roman"/>
                <w:sz w:val="20"/>
              </w:rPr>
            </w:pPr>
          </w:p>
        </w:tc>
      </w:tr>
    </w:tbl>
    <w:p w14:paraId="11000000">
      <w:pPr>
        <w:pStyle w:val="Style_1"/>
        <w:spacing w:after="0" w:before="0" w:line="240" w:lineRule="auto"/>
        <w:ind w:firstLine="709" w:left="0" w:right="0"/>
        <w:jc w:val="both"/>
        <w:rPr>
          <w:rFonts w:ascii="Times New Roman" w:hAnsi="Times New Roman"/>
          <w:sz w:val="28"/>
        </w:rPr>
      </w:pPr>
    </w:p>
    <w:tbl>
      <w:tblPr>
        <w:tblStyle w:val="Style_5"/>
        <w:tblInd w:type="dxa" w:w="-142"/>
        <w:tblLayout w:type="fixed"/>
        <w:tblCellMar>
          <w:top w:type="dxa" w:w="0"/>
          <w:left w:type="dxa" w:w="108"/>
          <w:bottom w:type="dxa" w:w="0"/>
          <w:right w:type="dxa" w:w="108"/>
        </w:tblCellMar>
      </w:tblPr>
      <w:tblGrid>
        <w:gridCol w:w="9755"/>
      </w:tblGrid>
      <w:tr>
        <w:tc>
          <w:tcPr>
            <w:tcW w:type="dxa" w:w="9755"/>
            <w:tcBorders>
              <w:top w:sz="4" w:val="nil"/>
              <w:left w:sz="4" w:val="nil"/>
              <w:bottom w:sz="4" w:val="nil"/>
              <w:right w:sz="4" w:val="nil"/>
            </w:tcBorders>
            <w:tcMar>
              <w:top w:type="dxa" w:w="0"/>
              <w:left w:type="dxa" w:w="108"/>
              <w:bottom w:type="dxa" w:w="0"/>
              <w:right w:type="dxa" w:w="108"/>
            </w:tcMar>
          </w:tcPr>
          <w:p w14:paraId="12000000">
            <w:pPr>
              <w:pStyle w:val="Style_1"/>
              <w:widowControl w:val="0"/>
              <w:spacing w:after="0" w:before="0" w:line="240" w:lineRule="auto"/>
              <w:ind w:hanging="30" w:left="30" w:right="0"/>
              <w:jc w:val="center"/>
              <w:rPr>
                <w:rFonts w:ascii="Times New Roman" w:hAnsi="Times New Roman"/>
                <w:b w:val="1"/>
                <w:sz w:val="28"/>
              </w:rPr>
            </w:pPr>
            <w:r>
              <w:rPr>
                <w:rFonts w:ascii="Times New Roman" w:hAnsi="Times New Roman"/>
                <w:b w:val="1"/>
                <w:color w:val="000000"/>
                <w:spacing w:val="0"/>
                <w:sz w:val="28"/>
              </w:rPr>
              <w:t>О памятнике природы регионального значения</w:t>
            </w:r>
          </w:p>
          <w:p w14:paraId="13000000">
            <w:pPr>
              <w:pStyle w:val="Style_1"/>
              <w:widowControl w:val="0"/>
              <w:spacing w:after="0" w:before="0" w:line="240" w:lineRule="auto"/>
              <w:ind w:hanging="30" w:left="30" w:right="0"/>
              <w:jc w:val="center"/>
              <w:rPr>
                <w:rFonts w:ascii="Times New Roman" w:hAnsi="Times New Roman"/>
                <w:b w:val="1"/>
                <w:sz w:val="28"/>
              </w:rPr>
            </w:pPr>
            <w:r>
              <w:rPr>
                <w:rFonts w:ascii="Times New Roman" w:hAnsi="Times New Roman"/>
                <w:b w:val="1"/>
                <w:color w:val="000000"/>
                <w:spacing w:val="0"/>
                <w:sz w:val="28"/>
              </w:rPr>
              <w:t>«Урочище «Река Николка»</w:t>
            </w:r>
          </w:p>
        </w:tc>
      </w:tr>
    </w:tbl>
    <w:p w14:paraId="14000000">
      <w:pPr>
        <w:pStyle w:val="Style_1"/>
        <w:spacing w:after="0" w:before="0" w:line="240" w:lineRule="auto"/>
        <w:ind w:firstLine="709" w:left="0" w:right="0"/>
        <w:jc w:val="both"/>
        <w:rPr>
          <w:rFonts w:ascii="Times New Roman" w:hAnsi="Times New Roman"/>
          <w:sz w:val="28"/>
        </w:rPr>
      </w:pPr>
    </w:p>
    <w:p w14:paraId="15000000">
      <w:pPr>
        <w:pStyle w:val="Style_1"/>
        <w:spacing w:line="216" w:lineRule="auto"/>
        <w:ind w:firstLine="720" w:left="0" w:right="0"/>
        <w:jc w:val="both"/>
        <w:rPr>
          <w:rFonts w:ascii="Times New Roman" w:hAnsi="Times New Roman"/>
          <w:sz w:val="28"/>
        </w:rPr>
      </w:pPr>
      <w:r>
        <w:rPr>
          <w:rFonts w:ascii="Times New Roman" w:hAnsi="Times New Roman"/>
          <w:sz w:val="28"/>
        </w:rPr>
        <w:t>В соответствии со статьей 17 Федерального конституционного закона от 12.07.2006 № 2-ФКЗ «Об образовании в составе Российской Федерации нового субъекта Российской Федерации в результате объединения Камчатской области и Корякского автономного округа», статьями 2, 26, 27 Федерального закона от 14.03.1995 № 33-ФЗ «Об особо охраняемых природных территориях», статьями 6–8 Закона Камчатского края от 29.12.2014 № 564 «Об особо охраняемых природных территориях в Камчатском крае», учитывая решение Исполнительного комитета Камчатского областного Совета народных депутатов от 29.04.1980 № 235 «О сохранении и улучшении особо ценных лесных объектов – памятников природы»,</w:t>
      </w:r>
    </w:p>
    <w:p w14:paraId="16000000">
      <w:pPr>
        <w:pStyle w:val="Style_1"/>
        <w:spacing w:after="0" w:before="0" w:line="216" w:lineRule="auto"/>
        <w:ind w:firstLine="709" w:left="0" w:right="0"/>
        <w:jc w:val="both"/>
        <w:rPr>
          <w:rFonts w:ascii="Times New Roman" w:hAnsi="Times New Roman"/>
          <w:sz w:val="28"/>
        </w:rPr>
      </w:pPr>
    </w:p>
    <w:p w14:paraId="17000000">
      <w:pPr>
        <w:pStyle w:val="Style_1"/>
        <w:spacing w:after="0" w:before="0" w:line="216" w:lineRule="auto"/>
        <w:ind w:firstLine="709" w:left="0" w:right="0"/>
        <w:jc w:val="both"/>
        <w:rPr>
          <w:rFonts w:ascii="Times New Roman" w:hAnsi="Times New Roman"/>
          <w:sz w:val="28"/>
        </w:rPr>
      </w:pPr>
      <w:r>
        <w:rPr>
          <w:rFonts w:ascii="Times New Roman" w:hAnsi="Times New Roman"/>
          <w:sz w:val="28"/>
        </w:rPr>
        <w:t>ПРАВИТЕЛЬСТВО ПОСТАНОВЛЯЕТ:</w:t>
      </w:r>
    </w:p>
    <w:p w14:paraId="18000000">
      <w:pPr>
        <w:pStyle w:val="Style_1"/>
        <w:spacing w:after="0" w:before="0" w:line="216" w:lineRule="auto"/>
        <w:ind w:firstLine="709" w:left="0" w:right="0"/>
        <w:jc w:val="both"/>
        <w:rPr>
          <w:rFonts w:ascii="Times New Roman" w:hAnsi="Times New Roman"/>
          <w:sz w:val="28"/>
        </w:rPr>
      </w:pPr>
    </w:p>
    <w:p w14:paraId="19000000">
      <w:pPr>
        <w:pStyle w:val="Style_1"/>
        <w:spacing w:after="0" w:before="0" w:line="216" w:lineRule="auto"/>
        <w:ind w:firstLine="709" w:left="0" w:right="0"/>
        <w:jc w:val="both"/>
        <w:rPr>
          <w:rFonts w:ascii="Times New Roman" w:hAnsi="Times New Roman"/>
          <w:sz w:val="28"/>
        </w:rPr>
      </w:pPr>
      <w:r>
        <w:rPr>
          <w:rFonts w:ascii="Times New Roman" w:hAnsi="Times New Roman"/>
          <w:sz w:val="28"/>
        </w:rPr>
        <w:t>Утвердить:</w:t>
      </w:r>
    </w:p>
    <w:p w14:paraId="1A000000">
      <w:pPr>
        <w:pStyle w:val="Style_1"/>
        <w:spacing w:after="0" w:before="0" w:line="216" w:lineRule="auto"/>
        <w:ind w:firstLine="709" w:left="0" w:right="0"/>
        <w:jc w:val="both"/>
        <w:rPr>
          <w:rFonts w:ascii="Times New Roman" w:hAnsi="Times New Roman"/>
          <w:sz w:val="28"/>
        </w:rPr>
      </w:pPr>
      <w:r>
        <w:rPr>
          <w:rFonts w:ascii="Times New Roman" w:hAnsi="Times New Roman"/>
          <w:sz w:val="28"/>
        </w:rPr>
        <w:t>1) Положение о памятнике природы регионального значения «Урочище «Река Николка» согласно приложению 1 к настоящему постановлению;</w:t>
      </w:r>
    </w:p>
    <w:p w14:paraId="1B000000">
      <w:pPr>
        <w:pStyle w:val="Style_1"/>
        <w:spacing w:after="0" w:before="0" w:line="216" w:lineRule="auto"/>
        <w:ind w:firstLine="709" w:left="0" w:right="0"/>
        <w:jc w:val="both"/>
        <w:rPr>
          <w:rFonts w:ascii="Times New Roman" w:hAnsi="Times New Roman"/>
          <w:sz w:val="28"/>
        </w:rPr>
      </w:pPr>
      <w:r>
        <w:rPr>
          <w:rFonts w:ascii="Times New Roman" w:hAnsi="Times New Roman"/>
          <w:sz w:val="28"/>
        </w:rPr>
        <w:t>2) графическое описание местоположения границ памятника природы регионального значения «Урочище «Река Николка» согласно приложению 2 к настоящему постановлению.</w:t>
      </w:r>
    </w:p>
    <w:p w14:paraId="1C000000">
      <w:pPr>
        <w:pStyle w:val="Style_1"/>
        <w:spacing w:after="0" w:before="0" w:line="216" w:lineRule="auto"/>
        <w:ind w:firstLine="709" w:left="0" w:right="0"/>
        <w:jc w:val="both"/>
        <w:rPr>
          <w:rFonts w:ascii="Times New Roman" w:hAnsi="Times New Roman"/>
          <w:sz w:val="28"/>
        </w:rPr>
      </w:pPr>
      <w:r>
        <w:rPr>
          <w:rFonts w:ascii="Times New Roman" w:hAnsi="Times New Roman"/>
          <w:sz w:val="28"/>
        </w:rPr>
        <w:t>2. Настоящее постановление вступает в силу после дня его официального опубликования.</w:t>
      </w:r>
    </w:p>
    <w:p w14:paraId="1D000000">
      <w:pPr>
        <w:pStyle w:val="Style_1"/>
        <w:spacing w:after="0" w:before="0" w:line="216" w:lineRule="auto"/>
        <w:ind w:firstLine="709" w:left="0" w:right="0"/>
        <w:jc w:val="both"/>
        <w:rPr>
          <w:rFonts w:ascii="Times New Roman" w:hAnsi="Times New Roman"/>
          <w:sz w:val="28"/>
        </w:rPr>
      </w:pPr>
    </w:p>
    <w:tbl>
      <w:tblPr>
        <w:tblStyle w:val="Style_4"/>
        <w:tblInd w:type="dxa" w:w="-34"/>
        <w:tblLayout w:type="fixed"/>
        <w:tblCellMar>
          <w:top w:type="dxa" w:w="0"/>
          <w:left w:type="dxa" w:w="0"/>
          <w:bottom w:type="dxa" w:w="0"/>
          <w:right w:type="dxa" w:w="0"/>
        </w:tblCellMar>
      </w:tblPr>
      <w:tblGrid>
        <w:gridCol w:w="3578"/>
        <w:gridCol w:w="3544"/>
        <w:gridCol w:w="2410"/>
      </w:tblGrid>
      <w:tr>
        <w:trPr>
          <w:trHeight w:hRule="atLeast" w:val="2220"/>
        </w:trPr>
        <w:tc>
          <w:tcPr>
            <w:tcW w:type="dxa" w:w="3578"/>
            <w:shd w:fill="auto" w:val="clear"/>
            <w:tcMar>
              <w:top w:type="dxa" w:w="0"/>
              <w:left w:type="dxa" w:w="0"/>
              <w:bottom w:type="dxa" w:w="0"/>
              <w:right w:type="dxa" w:w="0"/>
            </w:tcMar>
          </w:tcPr>
          <w:p w14:paraId="1E000000">
            <w:pPr>
              <w:pStyle w:val="Style_1"/>
              <w:widowControl w:val="0"/>
              <w:spacing w:after="0" w:before="0" w:line="240" w:lineRule="auto"/>
              <w:ind w:firstLine="0" w:left="30" w:right="27"/>
              <w:jc w:val="left"/>
              <w:rPr>
                <w:rFonts w:ascii="Times New Roman" w:hAnsi="Times New Roman"/>
                <w:sz w:val="24"/>
              </w:rPr>
            </w:pPr>
            <w:r>
              <w:rPr>
                <w:rFonts w:ascii="Times New Roman" w:hAnsi="Times New Roman"/>
                <w:spacing w:val="0"/>
                <w:sz w:val="28"/>
              </w:rPr>
              <w:t>Председатель Правительства Камчатского края</w:t>
            </w:r>
          </w:p>
          <w:p w14:paraId="1F000000">
            <w:pPr>
              <w:pStyle w:val="Style_1"/>
              <w:widowControl w:val="0"/>
              <w:spacing w:after="0" w:before="0" w:line="240" w:lineRule="auto"/>
              <w:ind w:firstLine="0" w:left="30" w:right="27"/>
              <w:jc w:val="left"/>
              <w:rPr>
                <w:rFonts w:ascii="Times New Roman" w:hAnsi="Times New Roman"/>
                <w:sz w:val="24"/>
              </w:rPr>
            </w:pPr>
          </w:p>
        </w:tc>
        <w:tc>
          <w:tcPr>
            <w:tcW w:type="dxa" w:w="3544"/>
            <w:shd w:fill="auto" w:val="clear"/>
            <w:tcMar>
              <w:top w:type="dxa" w:w="0"/>
              <w:left w:type="dxa" w:w="0"/>
              <w:bottom w:type="dxa" w:w="0"/>
              <w:right w:type="dxa" w:w="0"/>
            </w:tcMar>
          </w:tcPr>
          <w:p w14:paraId="20000000">
            <w:pPr>
              <w:pStyle w:val="Style_1"/>
              <w:widowControl w:val="0"/>
              <w:spacing w:after="0" w:before="0" w:line="240" w:lineRule="auto"/>
              <w:ind w:hanging="3" w:left="3" w:right="0"/>
              <w:jc w:val="left"/>
              <w:rPr>
                <w:rFonts w:ascii="Times New Roman" w:hAnsi="Times New Roman"/>
                <w:color w:val="FFFFFF"/>
                <w:sz w:val="24"/>
              </w:rPr>
            </w:pPr>
            <w:bookmarkStart w:id="2" w:name="SIGNERSTAMP1"/>
            <w:r>
              <w:rPr>
                <w:rFonts w:ascii="Times New Roman" w:hAnsi="Times New Roman"/>
                <w:color w:val="FFFFFF"/>
                <w:spacing w:val="0"/>
                <w:sz w:val="24"/>
              </w:rPr>
              <w:t>[горизонтальный штамп подписи 1]</w:t>
            </w:r>
            <w:bookmarkEnd w:id="2"/>
          </w:p>
          <w:p w14:paraId="21000000">
            <w:pPr>
              <w:pStyle w:val="Style_1"/>
              <w:widowControl w:val="0"/>
              <w:spacing w:after="0" w:before="0" w:line="240" w:lineRule="auto"/>
              <w:ind w:hanging="142" w:left="142" w:right="0"/>
              <w:jc w:val="left"/>
              <w:rPr>
                <w:rFonts w:ascii="Times New Roman" w:hAnsi="Times New Roman"/>
                <w:sz w:val="24"/>
              </w:rPr>
            </w:pPr>
          </w:p>
        </w:tc>
        <w:tc>
          <w:tcPr>
            <w:tcW w:type="dxa" w:w="2410"/>
            <w:shd w:fill="auto" w:val="clear"/>
            <w:tcMar>
              <w:top w:type="dxa" w:w="0"/>
              <w:left w:type="dxa" w:w="0"/>
              <w:bottom w:type="dxa" w:w="0"/>
              <w:right w:type="dxa" w:w="0"/>
            </w:tcMar>
          </w:tcPr>
          <w:p w14:paraId="22000000">
            <w:pPr>
              <w:pStyle w:val="Style_1"/>
              <w:widowControl w:val="0"/>
              <w:spacing w:after="0" w:before="0" w:line="240" w:lineRule="auto"/>
              <w:ind w:firstLine="0" w:left="0" w:right="135"/>
              <w:jc w:val="right"/>
              <w:rPr>
                <w:rFonts w:ascii="Times New Roman" w:hAnsi="Times New Roman"/>
                <w:sz w:val="28"/>
              </w:rPr>
            </w:pPr>
          </w:p>
          <w:p w14:paraId="23000000">
            <w:pPr>
              <w:pStyle w:val="Style_1"/>
              <w:widowControl w:val="0"/>
              <w:spacing w:after="0" w:before="0" w:line="240" w:lineRule="auto"/>
              <w:ind w:firstLine="0" w:left="0" w:right="0"/>
              <w:jc w:val="right"/>
              <w:rPr>
                <w:rFonts w:ascii="Times New Roman" w:hAnsi="Times New Roman"/>
                <w:sz w:val="24"/>
              </w:rPr>
            </w:pPr>
            <w:r>
              <w:rPr>
                <w:rFonts w:ascii="Times New Roman" w:hAnsi="Times New Roman"/>
                <w:spacing w:val="0"/>
                <w:sz w:val="28"/>
              </w:rPr>
              <w:t>Е.А. Чекин</w:t>
            </w:r>
          </w:p>
        </w:tc>
      </w:tr>
    </w:tbl>
    <w:p w14:paraId="24000000">
      <w:pPr>
        <w:pStyle w:val="Style_1"/>
      </w:pPr>
      <w:r>
        <w:br w:type="page"/>
      </w:r>
    </w:p>
    <w:tbl>
      <w:tblPr>
        <w:tblStyle w:val="Style_5"/>
        <w:tblInd w:type="dxa" w:w="0"/>
        <w:tblLayout w:type="fixed"/>
        <w:tblCellMar>
          <w:top w:type="dxa" w:w="0"/>
          <w:left w:type="dxa" w:w="108"/>
          <w:bottom w:type="dxa" w:w="0"/>
          <w:right w:type="dxa" w:w="108"/>
        </w:tblCellMar>
      </w:tblPr>
      <w:tblGrid>
        <w:gridCol w:w="476"/>
        <w:gridCol w:w="477"/>
        <w:gridCol w:w="483"/>
        <w:gridCol w:w="3675"/>
        <w:gridCol w:w="478"/>
        <w:gridCol w:w="1875"/>
        <w:gridCol w:w="486"/>
        <w:gridCol w:w="1685"/>
      </w:tblGrid>
      <w:tr>
        <w:tc>
          <w:tcPr>
            <w:tcW w:type="dxa" w:w="476"/>
            <w:tcBorders>
              <w:top w:sz="4" w:val="nil"/>
              <w:left w:sz="4" w:val="nil"/>
              <w:bottom w:sz="4" w:val="nil"/>
              <w:right w:sz="4" w:val="nil"/>
            </w:tcBorders>
            <w:tcMar>
              <w:top w:type="dxa" w:w="0"/>
              <w:left w:type="dxa" w:w="108"/>
              <w:bottom w:type="dxa" w:w="0"/>
              <w:right w:type="dxa" w:w="108"/>
            </w:tcMar>
          </w:tcPr>
          <w:p w14:paraId="25000000">
            <w:pPr>
              <w:pStyle w:val="Style_1"/>
              <w:pageBreakBefore w:val="1"/>
              <w:widowControl w:val="0"/>
              <w:spacing w:after="0" w:before="0" w:line="240" w:lineRule="auto"/>
              <w:ind w:hanging="8079" w:left="8079" w:right="0"/>
              <w:jc w:val="right"/>
              <w:rPr>
                <w:rFonts w:ascii="Times New Roman" w:hAnsi="Times New Roman"/>
                <w:sz w:val="28"/>
              </w:rPr>
            </w:pPr>
          </w:p>
        </w:tc>
        <w:tc>
          <w:tcPr>
            <w:tcW w:type="dxa" w:w="477"/>
            <w:tcBorders>
              <w:top w:sz="4" w:val="nil"/>
              <w:left w:sz="4" w:val="nil"/>
              <w:bottom w:sz="4" w:val="nil"/>
              <w:right w:sz="4" w:val="nil"/>
            </w:tcBorders>
            <w:tcMar>
              <w:top w:type="dxa" w:w="0"/>
              <w:left w:type="dxa" w:w="108"/>
              <w:bottom w:type="dxa" w:w="0"/>
              <w:right w:type="dxa" w:w="108"/>
            </w:tcMar>
          </w:tcPr>
          <w:p w14:paraId="26000000">
            <w:pPr>
              <w:pStyle w:val="Style_1"/>
              <w:widowControl w:val="0"/>
              <w:spacing w:after="0" w:before="0" w:line="240" w:lineRule="auto"/>
              <w:ind w:hanging="8079" w:left="8079" w:right="0"/>
              <w:jc w:val="right"/>
              <w:rPr>
                <w:rFonts w:ascii="Times New Roman" w:hAnsi="Times New Roman"/>
                <w:sz w:val="28"/>
              </w:rPr>
            </w:pPr>
          </w:p>
        </w:tc>
        <w:tc>
          <w:tcPr>
            <w:tcW w:type="dxa" w:w="483"/>
            <w:tcBorders>
              <w:top w:sz="4" w:val="nil"/>
              <w:left w:sz="4" w:val="nil"/>
              <w:bottom w:sz="4" w:val="nil"/>
              <w:right w:sz="4" w:val="nil"/>
            </w:tcBorders>
            <w:tcMar>
              <w:top w:type="dxa" w:w="0"/>
              <w:left w:type="dxa" w:w="108"/>
              <w:bottom w:type="dxa" w:w="0"/>
              <w:right w:type="dxa" w:w="108"/>
            </w:tcMar>
          </w:tcPr>
          <w:p w14:paraId="27000000">
            <w:pPr>
              <w:pStyle w:val="Style_1"/>
              <w:widowControl w:val="0"/>
              <w:spacing w:after="0" w:before="0" w:line="240" w:lineRule="auto"/>
              <w:ind w:hanging="8079" w:left="8079" w:right="0"/>
              <w:jc w:val="right"/>
              <w:rPr>
                <w:rFonts w:ascii="Times New Roman" w:hAnsi="Times New Roman"/>
                <w:sz w:val="28"/>
              </w:rPr>
            </w:pPr>
          </w:p>
        </w:tc>
        <w:tc>
          <w:tcPr>
            <w:tcW w:type="dxa" w:w="3675"/>
            <w:tcBorders>
              <w:top w:sz="4" w:val="nil"/>
              <w:left w:sz="4" w:val="nil"/>
              <w:bottom w:sz="4" w:val="nil"/>
              <w:right w:sz="4" w:val="nil"/>
            </w:tcBorders>
            <w:tcMar>
              <w:top w:type="dxa" w:w="0"/>
              <w:left w:type="dxa" w:w="108"/>
              <w:bottom w:type="dxa" w:w="0"/>
              <w:right w:type="dxa" w:w="108"/>
            </w:tcMar>
          </w:tcPr>
          <w:p w14:paraId="28000000">
            <w:pPr>
              <w:pStyle w:val="Style_1"/>
              <w:widowControl w:val="0"/>
              <w:spacing w:after="0" w:before="0" w:line="240" w:lineRule="auto"/>
              <w:ind w:hanging="8079" w:left="8079" w:right="0"/>
              <w:jc w:val="right"/>
              <w:rPr>
                <w:rFonts w:ascii="Times New Roman" w:hAnsi="Times New Roman"/>
                <w:sz w:val="28"/>
              </w:rPr>
            </w:pPr>
          </w:p>
        </w:tc>
        <w:tc>
          <w:tcPr>
            <w:tcW w:type="dxa" w:w="4524"/>
            <w:gridSpan w:val="4"/>
            <w:tcBorders>
              <w:top w:sz="4" w:val="nil"/>
              <w:left w:sz="4" w:val="nil"/>
              <w:bottom w:sz="4" w:val="nil"/>
              <w:right w:sz="4" w:val="nil"/>
            </w:tcBorders>
            <w:tcMar>
              <w:top w:type="dxa" w:w="0"/>
              <w:left w:type="dxa" w:w="108"/>
              <w:bottom w:type="dxa" w:w="0"/>
              <w:right w:type="dxa" w:w="108"/>
            </w:tcMar>
          </w:tcPr>
          <w:p w14:paraId="29000000">
            <w:pPr>
              <w:pStyle w:val="Style_1"/>
              <w:widowControl w:val="0"/>
              <w:spacing w:after="0" w:before="0" w:line="240" w:lineRule="auto"/>
              <w:ind w:hanging="8079" w:left="8079" w:right="0"/>
              <w:jc w:val="left"/>
              <w:rPr>
                <w:rFonts w:ascii="Times New Roman" w:hAnsi="Times New Roman"/>
                <w:sz w:val="28"/>
              </w:rPr>
            </w:pPr>
            <w:r>
              <w:rPr>
                <w:rFonts w:ascii="Times New Roman" w:hAnsi="Times New Roman"/>
                <w:color w:val="000000"/>
                <w:spacing w:val="0"/>
                <w:sz w:val="28"/>
              </w:rPr>
              <w:t>Приложение 1 к постановлению</w:t>
            </w:r>
          </w:p>
        </w:tc>
      </w:tr>
      <w:tr>
        <w:tc>
          <w:tcPr>
            <w:tcW w:type="dxa" w:w="476"/>
            <w:tcBorders>
              <w:top w:sz="4" w:val="nil"/>
              <w:left w:sz="4" w:val="nil"/>
              <w:bottom w:sz="4" w:val="nil"/>
              <w:right w:sz="4" w:val="nil"/>
            </w:tcBorders>
            <w:tcMar>
              <w:top w:type="dxa" w:w="0"/>
              <w:left w:type="dxa" w:w="108"/>
              <w:bottom w:type="dxa" w:w="0"/>
              <w:right w:type="dxa" w:w="108"/>
            </w:tcMar>
          </w:tcPr>
          <w:p w14:paraId="2A000000">
            <w:pPr>
              <w:pStyle w:val="Style_1"/>
              <w:widowControl w:val="0"/>
              <w:spacing w:after="0" w:before="0" w:line="240" w:lineRule="auto"/>
              <w:ind w:hanging="8079" w:left="8079" w:right="0"/>
              <w:jc w:val="right"/>
              <w:rPr>
                <w:rFonts w:ascii="Times New Roman" w:hAnsi="Times New Roman"/>
                <w:sz w:val="28"/>
              </w:rPr>
            </w:pPr>
          </w:p>
        </w:tc>
        <w:tc>
          <w:tcPr>
            <w:tcW w:type="dxa" w:w="477"/>
            <w:tcBorders>
              <w:top w:sz="4" w:val="nil"/>
              <w:left w:sz="4" w:val="nil"/>
              <w:bottom w:sz="4" w:val="nil"/>
              <w:right w:sz="4" w:val="nil"/>
            </w:tcBorders>
            <w:tcMar>
              <w:top w:type="dxa" w:w="0"/>
              <w:left w:type="dxa" w:w="108"/>
              <w:bottom w:type="dxa" w:w="0"/>
              <w:right w:type="dxa" w:w="108"/>
            </w:tcMar>
          </w:tcPr>
          <w:p w14:paraId="2B000000">
            <w:pPr>
              <w:pStyle w:val="Style_1"/>
              <w:widowControl w:val="0"/>
              <w:spacing w:after="0" w:before="0" w:line="240" w:lineRule="auto"/>
              <w:ind w:hanging="8079" w:left="8079" w:right="0"/>
              <w:jc w:val="right"/>
              <w:rPr>
                <w:rFonts w:ascii="Times New Roman" w:hAnsi="Times New Roman"/>
                <w:sz w:val="28"/>
              </w:rPr>
            </w:pPr>
          </w:p>
        </w:tc>
        <w:tc>
          <w:tcPr>
            <w:tcW w:type="dxa" w:w="483"/>
            <w:tcBorders>
              <w:top w:sz="4" w:val="nil"/>
              <w:left w:sz="4" w:val="nil"/>
              <w:bottom w:sz="4" w:val="nil"/>
              <w:right w:sz="4" w:val="nil"/>
            </w:tcBorders>
            <w:tcMar>
              <w:top w:type="dxa" w:w="0"/>
              <w:left w:type="dxa" w:w="108"/>
              <w:bottom w:type="dxa" w:w="0"/>
              <w:right w:type="dxa" w:w="108"/>
            </w:tcMar>
          </w:tcPr>
          <w:p w14:paraId="2C000000">
            <w:pPr>
              <w:pStyle w:val="Style_1"/>
              <w:widowControl w:val="0"/>
              <w:spacing w:after="0" w:before="0" w:line="240" w:lineRule="auto"/>
              <w:ind w:hanging="8079" w:left="8079" w:right="0"/>
              <w:jc w:val="right"/>
              <w:rPr>
                <w:rFonts w:ascii="Times New Roman" w:hAnsi="Times New Roman"/>
                <w:sz w:val="28"/>
              </w:rPr>
            </w:pPr>
          </w:p>
        </w:tc>
        <w:tc>
          <w:tcPr>
            <w:tcW w:type="dxa" w:w="3675"/>
            <w:tcBorders>
              <w:top w:sz="4" w:val="nil"/>
              <w:left w:sz="4" w:val="nil"/>
              <w:bottom w:sz="4" w:val="nil"/>
              <w:right w:sz="4" w:val="nil"/>
            </w:tcBorders>
            <w:tcMar>
              <w:top w:type="dxa" w:w="0"/>
              <w:left w:type="dxa" w:w="108"/>
              <w:bottom w:type="dxa" w:w="0"/>
              <w:right w:type="dxa" w:w="108"/>
            </w:tcMar>
          </w:tcPr>
          <w:p w14:paraId="2D000000">
            <w:pPr>
              <w:pStyle w:val="Style_1"/>
              <w:widowControl w:val="0"/>
              <w:spacing w:after="0" w:before="0" w:line="240" w:lineRule="auto"/>
              <w:ind w:hanging="8079" w:left="8079" w:right="0"/>
              <w:jc w:val="right"/>
              <w:rPr>
                <w:rFonts w:ascii="Times New Roman" w:hAnsi="Times New Roman"/>
                <w:sz w:val="28"/>
              </w:rPr>
            </w:pPr>
          </w:p>
        </w:tc>
        <w:tc>
          <w:tcPr>
            <w:tcW w:type="dxa" w:w="4524"/>
            <w:gridSpan w:val="4"/>
            <w:tcBorders>
              <w:top w:sz="4" w:val="nil"/>
              <w:left w:sz="4" w:val="nil"/>
              <w:bottom w:sz="4" w:val="nil"/>
              <w:right w:sz="4" w:val="nil"/>
            </w:tcBorders>
            <w:tcMar>
              <w:top w:type="dxa" w:w="0"/>
              <w:left w:type="dxa" w:w="108"/>
              <w:bottom w:type="dxa" w:w="0"/>
              <w:right w:type="dxa" w:w="108"/>
            </w:tcMar>
          </w:tcPr>
          <w:p w14:paraId="2E000000">
            <w:pPr>
              <w:pStyle w:val="Style_1"/>
              <w:widowControl w:val="0"/>
              <w:spacing w:after="0" w:before="0" w:line="240" w:lineRule="auto"/>
              <w:ind w:hanging="8079" w:left="8079" w:right="0"/>
              <w:jc w:val="left"/>
              <w:rPr>
                <w:rFonts w:ascii="Times New Roman" w:hAnsi="Times New Roman"/>
                <w:sz w:val="28"/>
              </w:rPr>
            </w:pPr>
            <w:r>
              <w:rPr>
                <w:rFonts w:ascii="Times New Roman" w:hAnsi="Times New Roman"/>
                <w:color w:val="000000"/>
                <w:spacing w:val="0"/>
                <w:sz w:val="28"/>
              </w:rPr>
              <w:t>Правительства Камчатского края</w:t>
            </w:r>
          </w:p>
        </w:tc>
      </w:tr>
      <w:tr>
        <w:tc>
          <w:tcPr>
            <w:tcW w:type="dxa" w:w="476"/>
            <w:tcBorders>
              <w:top w:sz="4" w:val="nil"/>
              <w:left w:sz="4" w:val="nil"/>
              <w:bottom w:sz="4" w:val="nil"/>
              <w:right w:sz="4" w:val="nil"/>
            </w:tcBorders>
            <w:tcMar>
              <w:top w:type="dxa" w:w="0"/>
              <w:left w:type="dxa" w:w="108"/>
              <w:bottom w:type="dxa" w:w="0"/>
              <w:right w:type="dxa" w:w="108"/>
            </w:tcMar>
          </w:tcPr>
          <w:p w14:paraId="2F000000">
            <w:pPr>
              <w:pStyle w:val="Style_1"/>
              <w:widowControl w:val="0"/>
              <w:spacing w:after="60" w:before="0" w:line="240" w:lineRule="auto"/>
              <w:ind w:hanging="8079" w:left="8079" w:right="0"/>
              <w:jc w:val="right"/>
              <w:rPr>
                <w:rFonts w:ascii="Times New Roman" w:hAnsi="Times New Roman"/>
                <w:sz w:val="28"/>
              </w:rPr>
            </w:pPr>
          </w:p>
        </w:tc>
        <w:tc>
          <w:tcPr>
            <w:tcW w:type="dxa" w:w="477"/>
            <w:tcBorders>
              <w:top w:sz="4" w:val="nil"/>
              <w:left w:sz="4" w:val="nil"/>
              <w:bottom w:sz="4" w:val="nil"/>
              <w:right w:sz="4" w:val="nil"/>
            </w:tcBorders>
            <w:tcMar>
              <w:top w:type="dxa" w:w="0"/>
              <w:left w:type="dxa" w:w="108"/>
              <w:bottom w:type="dxa" w:w="0"/>
              <w:right w:type="dxa" w:w="108"/>
            </w:tcMar>
          </w:tcPr>
          <w:p w14:paraId="30000000">
            <w:pPr>
              <w:pStyle w:val="Style_1"/>
              <w:widowControl w:val="0"/>
              <w:spacing w:after="60" w:before="0" w:line="240" w:lineRule="auto"/>
              <w:ind w:hanging="8079" w:left="8079" w:right="0"/>
              <w:jc w:val="right"/>
              <w:rPr>
                <w:rFonts w:ascii="Times New Roman" w:hAnsi="Times New Roman"/>
                <w:sz w:val="28"/>
              </w:rPr>
            </w:pPr>
          </w:p>
        </w:tc>
        <w:tc>
          <w:tcPr>
            <w:tcW w:type="dxa" w:w="483"/>
            <w:tcBorders>
              <w:top w:sz="4" w:val="nil"/>
              <w:left w:sz="4" w:val="nil"/>
              <w:bottom w:sz="4" w:val="nil"/>
              <w:right w:sz="4" w:val="nil"/>
            </w:tcBorders>
            <w:tcMar>
              <w:top w:type="dxa" w:w="0"/>
              <w:left w:type="dxa" w:w="108"/>
              <w:bottom w:type="dxa" w:w="0"/>
              <w:right w:type="dxa" w:w="108"/>
            </w:tcMar>
          </w:tcPr>
          <w:p w14:paraId="31000000">
            <w:pPr>
              <w:pStyle w:val="Style_1"/>
              <w:widowControl w:val="0"/>
              <w:spacing w:after="60" w:before="0" w:line="240" w:lineRule="auto"/>
              <w:ind w:hanging="8079" w:left="8079" w:right="0"/>
              <w:jc w:val="right"/>
              <w:rPr>
                <w:rFonts w:ascii="Times New Roman" w:hAnsi="Times New Roman"/>
                <w:sz w:val="28"/>
              </w:rPr>
            </w:pPr>
          </w:p>
        </w:tc>
        <w:tc>
          <w:tcPr>
            <w:tcW w:type="dxa" w:w="3675"/>
            <w:tcBorders>
              <w:top w:sz="4" w:val="nil"/>
              <w:left w:sz="4" w:val="nil"/>
              <w:bottom w:sz="4" w:val="nil"/>
              <w:right w:sz="4" w:val="nil"/>
            </w:tcBorders>
            <w:tcMar>
              <w:top w:type="dxa" w:w="0"/>
              <w:left w:type="dxa" w:w="108"/>
              <w:bottom w:type="dxa" w:w="0"/>
              <w:right w:type="dxa" w:w="108"/>
            </w:tcMar>
          </w:tcPr>
          <w:p w14:paraId="32000000">
            <w:pPr>
              <w:pStyle w:val="Style_1"/>
              <w:widowControl w:val="0"/>
              <w:spacing w:after="60" w:before="0" w:line="240" w:lineRule="auto"/>
              <w:ind w:hanging="8079" w:left="8079" w:right="0"/>
              <w:jc w:val="right"/>
              <w:rPr>
                <w:rFonts w:ascii="Times New Roman" w:hAnsi="Times New Roman"/>
                <w:sz w:val="28"/>
              </w:rPr>
            </w:pPr>
          </w:p>
        </w:tc>
        <w:tc>
          <w:tcPr>
            <w:tcW w:type="dxa" w:w="478"/>
            <w:tcBorders>
              <w:top w:sz="4" w:val="nil"/>
              <w:left w:sz="4" w:val="nil"/>
              <w:bottom w:sz="4" w:val="nil"/>
              <w:right w:sz="4" w:val="nil"/>
            </w:tcBorders>
            <w:tcMar>
              <w:top w:type="dxa" w:w="0"/>
              <w:left w:type="dxa" w:w="108"/>
              <w:bottom w:type="dxa" w:w="0"/>
              <w:right w:type="dxa" w:w="108"/>
            </w:tcMar>
          </w:tcPr>
          <w:p w14:paraId="33000000">
            <w:pPr>
              <w:pStyle w:val="Style_1"/>
              <w:widowControl w:val="0"/>
              <w:spacing w:after="60" w:before="0" w:line="240" w:lineRule="auto"/>
              <w:ind w:hanging="51024" w:left="51024" w:right="0"/>
              <w:jc w:val="right"/>
              <w:rPr>
                <w:rFonts w:ascii="Times New Roman" w:hAnsi="Times New Roman"/>
                <w:sz w:val="28"/>
              </w:rPr>
            </w:pPr>
            <w:r>
              <w:rPr>
                <w:rFonts w:ascii="Times New Roman" w:hAnsi="Times New Roman"/>
                <w:color w:val="000000"/>
                <w:spacing w:val="0"/>
                <w:sz w:val="28"/>
              </w:rPr>
              <w:t>от</w:t>
            </w:r>
          </w:p>
        </w:tc>
        <w:tc>
          <w:tcPr>
            <w:tcW w:type="dxa" w:w="1875"/>
            <w:tcBorders>
              <w:top w:sz="4" w:val="nil"/>
              <w:left w:sz="4" w:val="nil"/>
              <w:bottom w:sz="4" w:val="nil"/>
              <w:right w:sz="4" w:val="nil"/>
            </w:tcBorders>
            <w:tcMar>
              <w:top w:type="dxa" w:w="0"/>
              <w:left w:type="dxa" w:w="108"/>
              <w:bottom w:type="dxa" w:w="0"/>
              <w:right w:type="dxa" w:w="108"/>
            </w:tcMar>
          </w:tcPr>
          <w:p w14:paraId="34000000">
            <w:pPr>
              <w:pStyle w:val="Style_1"/>
              <w:widowControl w:val="0"/>
              <w:spacing w:after="60" w:before="0" w:line="240" w:lineRule="auto"/>
              <w:ind w:hanging="8079" w:left="8079" w:right="0"/>
              <w:jc w:val="right"/>
              <w:rPr>
                <w:rFonts w:ascii="Times New Roman" w:hAnsi="Times New Roman"/>
                <w:color w:val="FFFFFF"/>
                <w:sz w:val="28"/>
              </w:rPr>
            </w:pPr>
            <w:r>
              <w:rPr>
                <w:rFonts w:ascii="Times New Roman" w:hAnsi="Times New Roman"/>
                <w:color w:themeColor="background1" w:val="FFFFFF"/>
                <w:spacing w:val="0"/>
                <w:sz w:val="28"/>
              </w:rPr>
              <w:t>[R</w:t>
            </w:r>
            <w:r>
              <w:rPr>
                <w:rFonts w:ascii="Times New Roman" w:hAnsi="Times New Roman"/>
                <w:color w:themeColor="background1" w:val="FFFFFF"/>
                <w:spacing w:val="0"/>
                <w:sz w:val="16"/>
              </w:rPr>
              <w:t>EGDATESTAMP]</w:t>
            </w:r>
          </w:p>
        </w:tc>
        <w:tc>
          <w:tcPr>
            <w:tcW w:type="dxa" w:w="486"/>
            <w:tcBorders>
              <w:top w:sz="4" w:val="nil"/>
              <w:left w:sz="4" w:val="nil"/>
              <w:bottom w:sz="4" w:val="nil"/>
              <w:right w:sz="4" w:val="nil"/>
            </w:tcBorders>
            <w:tcMar>
              <w:top w:type="dxa" w:w="0"/>
              <w:left w:type="dxa" w:w="108"/>
              <w:bottom w:type="dxa" w:w="0"/>
              <w:right w:type="dxa" w:w="108"/>
            </w:tcMar>
          </w:tcPr>
          <w:p w14:paraId="35000000">
            <w:pPr>
              <w:pStyle w:val="Style_1"/>
              <w:widowControl w:val="0"/>
              <w:spacing w:after="60" w:before="0" w:line="240" w:lineRule="auto"/>
              <w:ind w:hanging="8079" w:left="8079" w:right="0"/>
              <w:jc w:val="right"/>
              <w:rPr>
                <w:rFonts w:ascii="Times New Roman" w:hAnsi="Times New Roman"/>
                <w:sz w:val="28"/>
              </w:rPr>
            </w:pPr>
            <w:r>
              <w:rPr>
                <w:rFonts w:ascii="Times New Roman" w:hAnsi="Times New Roman"/>
                <w:color w:val="000000"/>
                <w:spacing w:val="0"/>
                <w:sz w:val="28"/>
              </w:rPr>
              <w:t>№</w:t>
            </w:r>
          </w:p>
        </w:tc>
        <w:tc>
          <w:tcPr>
            <w:tcW w:type="dxa" w:w="1685"/>
            <w:tcBorders>
              <w:top w:sz="4" w:val="nil"/>
              <w:left w:sz="4" w:val="nil"/>
              <w:bottom w:sz="4" w:val="nil"/>
              <w:right w:sz="4" w:val="nil"/>
            </w:tcBorders>
            <w:tcMar>
              <w:top w:type="dxa" w:w="0"/>
              <w:left w:type="dxa" w:w="108"/>
              <w:bottom w:type="dxa" w:w="0"/>
              <w:right w:type="dxa" w:w="108"/>
            </w:tcMar>
          </w:tcPr>
          <w:p w14:paraId="36000000">
            <w:pPr>
              <w:pStyle w:val="Style_1"/>
              <w:widowControl w:val="0"/>
              <w:spacing w:after="60" w:before="0" w:line="240" w:lineRule="auto"/>
              <w:ind w:hanging="8079" w:left="8079" w:right="0"/>
              <w:jc w:val="right"/>
              <w:rPr>
                <w:rFonts w:ascii="Times New Roman" w:hAnsi="Times New Roman"/>
                <w:color w:val="FFFFFF"/>
                <w:sz w:val="28"/>
              </w:rPr>
            </w:pPr>
            <w:r>
              <w:rPr>
                <w:rFonts w:ascii="Times New Roman" w:hAnsi="Times New Roman"/>
                <w:color w:themeColor="background1" w:val="FFFFFF"/>
                <w:spacing w:val="0"/>
                <w:sz w:val="28"/>
              </w:rPr>
              <w:t>[R</w:t>
            </w:r>
            <w:r>
              <w:rPr>
                <w:rFonts w:ascii="Times New Roman" w:hAnsi="Times New Roman"/>
                <w:color w:themeColor="background1" w:val="FFFFFF"/>
                <w:spacing w:val="0"/>
                <w:sz w:val="16"/>
              </w:rPr>
              <w:t>EGNUMSTAMP]</w:t>
            </w:r>
          </w:p>
        </w:tc>
      </w:tr>
    </w:tbl>
    <w:p w14:paraId="37000000">
      <w:pPr>
        <w:pStyle w:val="Style_1"/>
        <w:spacing w:after="0" w:before="0" w:line="240" w:lineRule="auto"/>
        <w:ind/>
        <w:jc w:val="center"/>
        <w:rPr>
          <w:rFonts w:ascii="Times New Roman" w:hAnsi="Times New Roman"/>
          <w:sz w:val="28"/>
          <w:vertAlign w:val="superscript"/>
        </w:rPr>
      </w:pPr>
    </w:p>
    <w:p w14:paraId="38000000">
      <w:pPr>
        <w:pStyle w:val="Style_1"/>
        <w:spacing w:after="0" w:before="0" w:line="240" w:lineRule="auto"/>
        <w:ind/>
        <w:jc w:val="center"/>
        <w:rPr>
          <w:rFonts w:ascii="Times New Roman" w:hAnsi="Times New Roman"/>
          <w:sz w:val="28"/>
        </w:rPr>
      </w:pPr>
      <w:r>
        <w:rPr>
          <w:rFonts w:ascii="Times New Roman" w:hAnsi="Times New Roman"/>
          <w:sz w:val="28"/>
        </w:rPr>
        <w:t>Положение</w:t>
      </w:r>
    </w:p>
    <w:p w14:paraId="39000000">
      <w:pPr>
        <w:pStyle w:val="Style_1"/>
        <w:spacing w:after="0" w:before="0" w:line="240" w:lineRule="auto"/>
        <w:ind/>
        <w:jc w:val="center"/>
        <w:rPr>
          <w:rFonts w:ascii="Times New Roman" w:hAnsi="Times New Roman"/>
          <w:sz w:val="28"/>
        </w:rPr>
      </w:pPr>
      <w:r>
        <w:rPr>
          <w:rFonts w:ascii="Times New Roman" w:hAnsi="Times New Roman"/>
          <w:sz w:val="28"/>
        </w:rPr>
        <w:t xml:space="preserve">о памятнике природы регионального значения </w:t>
      </w:r>
    </w:p>
    <w:p w14:paraId="3A000000">
      <w:pPr>
        <w:pStyle w:val="Style_1"/>
        <w:spacing w:after="0" w:before="0" w:line="240" w:lineRule="auto"/>
        <w:ind/>
        <w:jc w:val="center"/>
        <w:rPr>
          <w:rFonts w:ascii="Times New Roman" w:hAnsi="Times New Roman"/>
          <w:sz w:val="28"/>
        </w:rPr>
      </w:pPr>
      <w:r>
        <w:rPr>
          <w:rFonts w:ascii="Times New Roman" w:hAnsi="Times New Roman"/>
          <w:sz w:val="28"/>
        </w:rPr>
        <w:t xml:space="preserve">«Урочище Река Николка» </w:t>
      </w:r>
    </w:p>
    <w:p w14:paraId="3B000000">
      <w:pPr>
        <w:pStyle w:val="Style_1"/>
        <w:spacing w:after="0" w:before="0" w:line="240" w:lineRule="auto"/>
        <w:ind/>
        <w:jc w:val="center"/>
        <w:rPr>
          <w:rFonts w:ascii="Times New Roman" w:hAnsi="Times New Roman"/>
          <w:sz w:val="28"/>
        </w:rPr>
      </w:pPr>
    </w:p>
    <w:p w14:paraId="3C000000">
      <w:pPr>
        <w:pStyle w:val="Style_1"/>
        <w:tabs>
          <w:tab w:leader="none" w:pos="708" w:val="clear"/>
          <w:tab w:leader="none" w:pos="3686" w:val="left"/>
        </w:tabs>
        <w:spacing w:after="0" w:before="0" w:line="240" w:lineRule="auto"/>
        <w:ind/>
        <w:jc w:val="center"/>
        <w:rPr>
          <w:rFonts w:ascii="Times New Roman" w:hAnsi="Times New Roman"/>
          <w:sz w:val="28"/>
        </w:rPr>
      </w:pPr>
      <w:r>
        <w:rPr>
          <w:rFonts w:ascii="Times New Roman" w:hAnsi="Times New Roman"/>
          <w:sz w:val="28"/>
        </w:rPr>
        <w:t>1. Общие положения</w:t>
      </w:r>
    </w:p>
    <w:p w14:paraId="3D000000">
      <w:pPr>
        <w:pStyle w:val="Style_1"/>
        <w:tabs>
          <w:tab w:leader="none" w:pos="567" w:val="left"/>
          <w:tab w:leader="none" w:pos="708" w:val="clear"/>
          <w:tab w:leader="none" w:pos="993" w:val="left"/>
        </w:tabs>
        <w:spacing w:after="0" w:before="0" w:line="240" w:lineRule="auto"/>
        <w:ind w:firstLine="709" w:left="0" w:right="0"/>
        <w:jc w:val="both"/>
        <w:rPr>
          <w:rFonts w:ascii="Times New Roman" w:hAnsi="Times New Roman"/>
          <w:sz w:val="28"/>
        </w:rPr>
      </w:pPr>
    </w:p>
    <w:p w14:paraId="3E000000">
      <w:pPr>
        <w:pStyle w:val="Style_1"/>
        <w:tabs>
          <w:tab w:leader="none" w:pos="567" w:val="left"/>
          <w:tab w:leader="none" w:pos="708" w:val="clear"/>
          <w:tab w:leader="none" w:pos="993" w:val="left"/>
        </w:tabs>
        <w:spacing w:after="0" w:before="0" w:line="240" w:lineRule="auto"/>
        <w:ind w:firstLine="709" w:left="0" w:right="0"/>
        <w:jc w:val="both"/>
        <w:rPr>
          <w:rFonts w:ascii="Times New Roman" w:hAnsi="Times New Roman"/>
          <w:sz w:val="28"/>
        </w:rPr>
      </w:pPr>
      <w:r>
        <w:rPr>
          <w:rFonts w:ascii="Times New Roman" w:hAnsi="Times New Roman"/>
          <w:sz w:val="28"/>
        </w:rPr>
        <w:t>1. Настоящее положение регулирует вопросы охраны и использования памятника природы регионального значения «Урочище «Река Николка» (далее – Памятник природы).</w:t>
      </w:r>
    </w:p>
    <w:p w14:paraId="3F000000">
      <w:pPr>
        <w:pStyle w:val="Style_1"/>
        <w:tabs>
          <w:tab w:leader="none" w:pos="567" w:val="left"/>
          <w:tab w:leader="none" w:pos="708" w:val="clear"/>
          <w:tab w:leader="none" w:pos="1134"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sz w:val="28"/>
        </w:rPr>
        <w:t>2. Памятник природы является особо охраняемой природной территорией регионального значения в Камчатском крае и относится к объектам общенационального достояния.</w:t>
      </w:r>
    </w:p>
    <w:p w14:paraId="40000000">
      <w:pPr>
        <w:pStyle w:val="Style_1"/>
        <w:tabs>
          <w:tab w:leader="none" w:pos="567" w:val="left"/>
          <w:tab w:leader="none" w:pos="708" w:val="clear"/>
          <w:tab w:leader="none" w:pos="851" w:val="left"/>
          <w:tab w:leader="none" w:pos="993"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sz w:val="28"/>
        </w:rPr>
        <w:t>3. Целями создания Памятника природы являются:</w:t>
      </w:r>
    </w:p>
    <w:p w14:paraId="41000000">
      <w:pPr>
        <w:pStyle w:val="Style_1"/>
        <w:tabs>
          <w:tab w:leader="none" w:pos="567" w:val="left"/>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1) сохранение в естественном состоянии ценного в экологическом, научном, рекреационном и эстетическом отношениях участка природного комплекса бассейна реки Камчатка, расположенного на северо-западном склоне, на высотах до 100 метров над уровнем моря, древнейшего щитовидного, сильно разрушенного вулкана гора Николка (Кинчокла, отметка 1591,0 м), сложенного андезито-базальтовыми лавами, образовавшимися в плиоцене и раннем плейстоцене, представленного участком правобережья реки Камчатка длиной 9148,5 м, средним и верхним течением реки – ключа Николка 1-я, берущей начало из озеровидного расширения со множеством мощных родников, дренирующих на протяжении всего ее русла из рыхлых вулканических пород, являющейся нерестилищем лососевых видов рыб, включая сохранение эталонных участков бореальных лесов из лиственницы Каяндера, ели аянской, березы белой, их средообразующих функций и биологической продуктивности;</w:t>
      </w:r>
    </w:p>
    <w:p w14:paraId="42000000">
      <w:pPr>
        <w:pStyle w:val="Style_1"/>
        <w:tabs>
          <w:tab w:leader="none" w:pos="567" w:val="left"/>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 xml:space="preserve">2) охрана мест гнездования и зимовок редких видов животных, растений и грибов, занесенных в Красную книгу Камчатского края и Красную книгу Российской Федерации, таких как белоплечий орлан </w:t>
      </w:r>
      <w:r>
        <w:rPr>
          <w:rFonts w:ascii="Times New Roman" w:hAnsi="Times New Roman"/>
          <w:i w:val="1"/>
          <w:sz w:val="28"/>
        </w:rPr>
        <w:t xml:space="preserve">Haliaeetus pelagicus, </w:t>
      </w:r>
      <w:r>
        <w:rPr>
          <w:rFonts w:ascii="Times New Roman" w:hAnsi="Times New Roman"/>
          <w:sz w:val="28"/>
        </w:rPr>
        <w:t xml:space="preserve">скопа </w:t>
      </w:r>
      <w:r>
        <w:rPr>
          <w:rFonts w:ascii="Times New Roman" w:hAnsi="Times New Roman"/>
          <w:i w:val="1"/>
          <w:sz w:val="28"/>
        </w:rPr>
        <w:t>Pandion haliaetus haliaetus</w:t>
      </w:r>
      <w:r>
        <w:rPr>
          <w:rFonts w:ascii="Times New Roman" w:hAnsi="Times New Roman"/>
          <w:sz w:val="28"/>
        </w:rPr>
        <w:t xml:space="preserve">, беркут </w:t>
      </w:r>
      <w:r>
        <w:rPr>
          <w:rFonts w:ascii="Times New Roman" w:hAnsi="Times New Roman"/>
          <w:i w:val="1"/>
          <w:sz w:val="28"/>
        </w:rPr>
        <w:t>Aquila chrysaetoskamtschatica</w:t>
      </w:r>
      <w:r>
        <w:rPr>
          <w:rFonts w:ascii="Times New Roman" w:hAnsi="Times New Roman"/>
          <w:sz w:val="28"/>
        </w:rPr>
        <w:t xml:space="preserve">, тетеревятник </w:t>
      </w:r>
      <w:r>
        <w:rPr>
          <w:rFonts w:ascii="Times New Roman" w:hAnsi="Times New Roman"/>
          <w:i w:val="1"/>
          <w:sz w:val="28"/>
        </w:rPr>
        <w:t>Accipiter gentilis albidus</w:t>
      </w:r>
      <w:r>
        <w:rPr>
          <w:rFonts w:ascii="Times New Roman" w:hAnsi="Times New Roman"/>
          <w:sz w:val="28"/>
        </w:rPr>
        <w:t xml:space="preserve">, восточносибирский кречет </w:t>
      </w:r>
      <w:r>
        <w:rPr>
          <w:rFonts w:ascii="Times New Roman" w:hAnsi="Times New Roman"/>
          <w:i w:val="1"/>
          <w:sz w:val="28"/>
        </w:rPr>
        <w:t>Falco rusticolus intermedius</w:t>
      </w:r>
      <w:r>
        <w:rPr>
          <w:rFonts w:ascii="Times New Roman" w:hAnsi="Times New Roman"/>
          <w:sz w:val="28"/>
        </w:rPr>
        <w:t xml:space="preserve">,  Венерин башмачок Ятабе </w:t>
      </w:r>
      <w:r>
        <w:rPr>
          <w:rFonts w:ascii="Times New Roman" w:hAnsi="Times New Roman"/>
          <w:i w:val="1"/>
          <w:sz w:val="28"/>
        </w:rPr>
        <w:t>Cypripedium yatabeanum</w:t>
      </w:r>
      <w:r>
        <w:rPr>
          <w:rFonts w:ascii="Times New Roman" w:hAnsi="Times New Roman"/>
          <w:sz w:val="28"/>
        </w:rPr>
        <w:t xml:space="preserve">, надбородник безлистный </w:t>
      </w:r>
      <w:r>
        <w:rPr>
          <w:rFonts w:ascii="Times New Roman" w:hAnsi="Times New Roman"/>
          <w:i w:val="1"/>
          <w:sz w:val="28"/>
        </w:rPr>
        <w:t>Epipogium aphyllum</w:t>
      </w:r>
      <w:r>
        <w:rPr>
          <w:rFonts w:ascii="Times New Roman" w:hAnsi="Times New Roman"/>
          <w:sz w:val="28"/>
        </w:rPr>
        <w:t xml:space="preserve">, гнездовка азиатская </w:t>
      </w:r>
      <w:r>
        <w:rPr>
          <w:rFonts w:ascii="Times New Roman" w:hAnsi="Times New Roman"/>
          <w:i w:val="1"/>
          <w:sz w:val="28"/>
        </w:rPr>
        <w:t>Neottia asiatica</w:t>
      </w:r>
      <w:r>
        <w:rPr>
          <w:rFonts w:ascii="Times New Roman" w:hAnsi="Times New Roman"/>
          <w:sz w:val="28"/>
        </w:rPr>
        <w:t xml:space="preserve">, одуванчик беловатый </w:t>
      </w:r>
      <w:r>
        <w:rPr>
          <w:rFonts w:ascii="Times New Roman" w:hAnsi="Times New Roman"/>
          <w:i w:val="1"/>
          <w:sz w:val="28"/>
        </w:rPr>
        <w:t>Taraxacum albescens</w:t>
      </w:r>
      <w:r>
        <w:rPr>
          <w:rFonts w:ascii="Times New Roman" w:hAnsi="Times New Roman"/>
          <w:sz w:val="28"/>
        </w:rPr>
        <w:t xml:space="preserve">, одуванчик новокамчатский </w:t>
      </w:r>
      <w:r>
        <w:rPr>
          <w:rFonts w:ascii="Times New Roman" w:hAnsi="Times New Roman"/>
          <w:i w:val="1"/>
          <w:sz w:val="28"/>
        </w:rPr>
        <w:t>Taraxacum albescens</w:t>
      </w:r>
      <w:r>
        <w:rPr>
          <w:rFonts w:ascii="Times New Roman" w:hAnsi="Times New Roman"/>
          <w:sz w:val="28"/>
        </w:rPr>
        <w:t xml:space="preserve">, анемона удская </w:t>
      </w:r>
      <w:r>
        <w:rPr>
          <w:rFonts w:ascii="Times New Roman" w:hAnsi="Times New Roman"/>
          <w:i w:val="1"/>
          <w:sz w:val="28"/>
        </w:rPr>
        <w:t>Anemone udensi</w:t>
      </w:r>
      <w:r>
        <w:rPr>
          <w:rFonts w:ascii="Times New Roman" w:hAnsi="Times New Roman"/>
          <w:sz w:val="28"/>
        </w:rPr>
        <w:t>;</w:t>
      </w:r>
    </w:p>
    <w:p w14:paraId="43000000">
      <w:pPr>
        <w:pStyle w:val="Style_1"/>
        <w:tabs>
          <w:tab w:leader="none" w:pos="567" w:val="left"/>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 xml:space="preserve">3) охрана нерестилищ лососевых видов рыб, прежде всего, азиатской нерки </w:t>
      </w:r>
      <w:r>
        <w:rPr>
          <w:rFonts w:ascii="Times New Roman" w:hAnsi="Times New Roman"/>
          <w:i w:val="1"/>
          <w:sz w:val="28"/>
        </w:rPr>
        <w:t>Oncorhynchus nerka,</w:t>
      </w:r>
      <w:r>
        <w:rPr>
          <w:rFonts w:ascii="Times New Roman" w:hAnsi="Times New Roman"/>
          <w:sz w:val="28"/>
        </w:rPr>
        <w:t xml:space="preserve"> кижуча </w:t>
      </w:r>
      <w:r>
        <w:rPr>
          <w:rFonts w:ascii="Times New Roman" w:hAnsi="Times New Roman"/>
          <w:i w:val="1"/>
          <w:sz w:val="28"/>
        </w:rPr>
        <w:t xml:space="preserve">O. kisutch, </w:t>
      </w:r>
      <w:r>
        <w:rPr>
          <w:rFonts w:ascii="Times New Roman" w:hAnsi="Times New Roman"/>
          <w:sz w:val="28"/>
        </w:rPr>
        <w:t xml:space="preserve">а также эндемичного камчатского хариуса </w:t>
      </w:r>
      <w:r>
        <w:rPr>
          <w:rFonts w:ascii="Times New Roman" w:hAnsi="Times New Roman"/>
          <w:i w:val="1"/>
          <w:sz w:val="28"/>
        </w:rPr>
        <w:t xml:space="preserve">Thymallus arcticus mertensii, </w:t>
      </w:r>
      <w:r>
        <w:rPr>
          <w:rFonts w:ascii="Times New Roman" w:hAnsi="Times New Roman"/>
          <w:sz w:val="28"/>
        </w:rPr>
        <w:t>обеспечение восстановления численности и воспроизводства их природных популяций;</w:t>
      </w:r>
    </w:p>
    <w:p w14:paraId="44000000">
      <w:pPr>
        <w:pStyle w:val="Style_1"/>
        <w:tabs>
          <w:tab w:leader="none" w:pos="567" w:val="left"/>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4) минимизация негативного антропогенного воздействия на естественные экологические системы реки Николка 1-я, в том числе при осуществлении туризма;</w:t>
      </w:r>
    </w:p>
    <w:p w14:paraId="45000000">
      <w:pPr>
        <w:pStyle w:val="Style_1"/>
        <w:tabs>
          <w:tab w:leader="none" w:pos="567" w:val="left"/>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5) проведение научных исследований;</w:t>
      </w:r>
    </w:p>
    <w:p w14:paraId="46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6) государственный экологический мониторинг (государственный мониторинг окружающей среды);</w:t>
      </w:r>
    </w:p>
    <w:p w14:paraId="47000000">
      <w:pPr>
        <w:pStyle w:val="Style_1"/>
        <w:tabs>
          <w:tab w:leader="none" w:pos="567" w:val="left"/>
          <w:tab w:leader="none" w:pos="708" w:val="clear"/>
          <w:tab w:leader="none" w:pos="1134" w:val="left"/>
        </w:tabs>
        <w:spacing w:after="0" w:before="0" w:line="240" w:lineRule="auto"/>
        <w:ind w:firstLine="709" w:left="0" w:right="0"/>
        <w:jc w:val="both"/>
        <w:rPr>
          <w:rFonts w:ascii="Times New Roman" w:hAnsi="Times New Roman"/>
        </w:rPr>
      </w:pPr>
      <w:r>
        <w:rPr>
          <w:rFonts w:ascii="Times New Roman" w:hAnsi="Times New Roman"/>
          <w:sz w:val="28"/>
        </w:rPr>
        <w:t>7) экологическое просвещение населения.</w:t>
      </w:r>
    </w:p>
    <w:p w14:paraId="48000000">
      <w:pPr>
        <w:pStyle w:val="Style_1"/>
        <w:tabs>
          <w:tab w:leader="none" w:pos="708" w:val="clear"/>
          <w:tab w:leader="none" w:pos="993" w:val="left"/>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4. Памятник природы создан решением Исполнительного комитета Камчатского областного Совета народных депутатов от 29.04.1980 № 235 «О сохранении и улучшении особо ценных лесных объектов – памятников природы», без ограничения срока его функционирования.</w:t>
      </w:r>
    </w:p>
    <w:p w14:paraId="49000000">
      <w:pPr>
        <w:pStyle w:val="Style_1"/>
        <w:tabs>
          <w:tab w:leader="none" w:pos="708" w:val="clear"/>
          <w:tab w:leader="none" w:pos="993" w:val="left"/>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5. Памятник природы создан на землях лесного фонда, без изъятия земельных участков для государственных нужд, а также у собственников, землепользователей, землевладельцев.</w:t>
      </w:r>
    </w:p>
    <w:p w14:paraId="4A000000">
      <w:pPr>
        <w:pStyle w:val="Style_1"/>
        <w:tabs>
          <w:tab w:leader="none" w:pos="708" w:val="clear"/>
          <w:tab w:leader="none" w:pos="993" w:val="left"/>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 xml:space="preserve">6. Общая площадь Памятника природы составляет 2328,88 га. </w:t>
      </w:r>
    </w:p>
    <w:p w14:paraId="4B000000">
      <w:pPr>
        <w:pStyle w:val="Style_1"/>
        <w:tabs>
          <w:tab w:leader="none" w:pos="708" w:val="clear"/>
          <w:tab w:leader="none" w:pos="1134" w:val="left"/>
          <w:tab w:leader="none" w:pos="1276" w:val="left"/>
        </w:tabs>
        <w:spacing w:after="0" w:before="0" w:line="240" w:lineRule="auto"/>
        <w:ind w:firstLine="709" w:left="0" w:right="0"/>
        <w:jc w:val="both"/>
        <w:rPr>
          <w:rFonts w:ascii="Times New Roman" w:hAnsi="Times New Roman"/>
          <w:sz w:val="28"/>
        </w:rPr>
      </w:pPr>
      <w:r>
        <w:rPr>
          <w:rFonts w:ascii="Times New Roman" w:hAnsi="Times New Roman"/>
          <w:sz w:val="28"/>
        </w:rPr>
        <w:t>7. Природные ресурсы, расположенные в границах Памятника природы, ограничиваются в гражданском обороте в соответствии с требованиями действующего законодательства и настоящего Положения.</w:t>
      </w:r>
    </w:p>
    <w:p w14:paraId="4C000000">
      <w:pPr>
        <w:pStyle w:val="Style_1"/>
        <w:tabs>
          <w:tab w:leader="none" w:pos="708" w:val="clear"/>
          <w:tab w:leader="none" w:pos="1134" w:val="left"/>
          <w:tab w:leader="none" w:pos="1276" w:val="left"/>
        </w:tabs>
        <w:spacing w:after="0" w:before="0" w:line="240" w:lineRule="auto"/>
        <w:ind w:firstLine="709" w:left="0" w:right="0"/>
        <w:jc w:val="both"/>
        <w:rPr>
          <w:rFonts w:ascii="Times New Roman" w:hAnsi="Times New Roman"/>
          <w:sz w:val="28"/>
        </w:rPr>
      </w:pPr>
      <w:r>
        <w:rPr>
          <w:rFonts w:ascii="Times New Roman" w:hAnsi="Times New Roman"/>
          <w:color w:themeColor="text1" w:val="000000"/>
          <w:sz w:val="28"/>
        </w:rPr>
        <w:t>8. Запрещается изменение целевого назначения земельных участков, находящихся в границах Памятника природы, за исключением случаев, предусмотренных федеральными законами.</w:t>
      </w:r>
    </w:p>
    <w:p w14:paraId="4D000000">
      <w:pPr>
        <w:pStyle w:val="Style_1"/>
        <w:tabs>
          <w:tab w:leader="none" w:pos="708" w:val="clear"/>
          <w:tab w:leader="none" w:pos="1134" w:val="left"/>
          <w:tab w:leader="none" w:pos="1276" w:val="left"/>
        </w:tabs>
        <w:spacing w:after="0" w:before="0" w:line="240" w:lineRule="auto"/>
        <w:ind w:firstLine="709" w:left="0" w:right="0"/>
        <w:jc w:val="both"/>
        <w:rPr>
          <w:rFonts w:ascii="Times New Roman" w:hAnsi="Times New Roman"/>
          <w:sz w:val="28"/>
        </w:rPr>
      </w:pPr>
      <w:r>
        <w:rPr>
          <w:rFonts w:ascii="Times New Roman" w:hAnsi="Times New Roman"/>
          <w:color w:themeColor="text1" w:val="000000"/>
          <w:sz w:val="28"/>
        </w:rPr>
        <w:t xml:space="preserve">9. Леса, расположенные на территории Памятника природы, относятся к защитным лесам и используются в соответствии с режимом особой охраны Памятника природы и целевым назначением земель, определяемым лесным законодательством Российской Федерации, законодательством Российской Федерации об особо охраняемых природных территориях, настоящим Положением </w:t>
      </w:r>
      <w:r>
        <w:rPr>
          <w:rFonts w:ascii="Times New Roman" w:hAnsi="Times New Roman"/>
          <w:sz w:val="28"/>
        </w:rPr>
        <w:t>при условии, если это использование совместимо с целевым назначением защитных лесов и выполняемыми ими полезными функциями.</w:t>
      </w:r>
    </w:p>
    <w:p w14:paraId="4E000000">
      <w:pPr>
        <w:pStyle w:val="Style_1"/>
        <w:tabs>
          <w:tab w:leader="none" w:pos="708" w:val="clear"/>
          <w:tab w:leader="none" w:pos="1134" w:val="left"/>
          <w:tab w:leader="none" w:pos="1276" w:val="left"/>
        </w:tabs>
        <w:spacing w:after="0" w:before="0" w:line="240" w:lineRule="auto"/>
        <w:ind w:firstLine="709" w:left="0" w:right="0"/>
        <w:jc w:val="both"/>
        <w:rPr>
          <w:rFonts w:ascii="Times New Roman" w:hAnsi="Times New Roman"/>
          <w:sz w:val="28"/>
        </w:rPr>
      </w:pPr>
      <w:r>
        <w:rPr>
          <w:rFonts w:ascii="Times New Roman" w:hAnsi="Times New Roman"/>
          <w:color w:themeColor="text1" w:val="000000"/>
          <w:sz w:val="28"/>
        </w:rPr>
        <w:t>10. Виды разрешенного использования земельных участков, расположенных в границах Памятника природы:</w:t>
      </w:r>
    </w:p>
    <w:p w14:paraId="4F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color w:themeColor="text1" w:val="000000"/>
          <w:sz w:val="28"/>
        </w:rPr>
        <w:t>1) основные виды разрешенного использования земельных участков:</w:t>
      </w:r>
    </w:p>
    <w:p w14:paraId="50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color w:themeColor="text1" w:val="000000"/>
          <w:sz w:val="28"/>
        </w:rPr>
        <w:t>а) природно-познавательный туризм (код 5.2);</w:t>
      </w:r>
    </w:p>
    <w:p w14:paraId="51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color w:themeColor="text1" w:val="000000"/>
          <w:sz w:val="28"/>
        </w:rPr>
        <w:t>б) охрана природных территорий (код 9.1);</w:t>
      </w:r>
    </w:p>
    <w:p w14:paraId="52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color w:themeColor="text1" w:val="000000"/>
          <w:sz w:val="28"/>
        </w:rPr>
        <w:t>в) резервные леса (код 10.4);</w:t>
      </w:r>
    </w:p>
    <w:p w14:paraId="53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color w:themeColor="text1" w:val="000000"/>
          <w:sz w:val="28"/>
        </w:rPr>
        <w:t>2) к вспомогательным видам разрешенного использования земельных участков отнесена заготовка лесных ресурсов (код 10.3) (в части заготовки гражданами пищевых лесных ресурсов, недревесных лесных ресурсов и сбора ими лекарственных растений для собственных нужд).</w:t>
      </w:r>
    </w:p>
    <w:p w14:paraId="54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color w:themeColor="text1" w:val="000000"/>
          <w:sz w:val="28"/>
        </w:rPr>
        <w:t>11.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устанавливаются, так как строительство, реконструкция, капитальный ремонт объектов капитального строительства запрещены пунктом 2 части 20 Положения.</w:t>
      </w:r>
    </w:p>
    <w:p w14:paraId="55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color w:themeColor="text1" w:val="000000"/>
          <w:sz w:val="28"/>
        </w:rPr>
        <w:t xml:space="preserve">12. Границы и особенности режима особой охраны Памятника природы учитываются при территориальном планировании, градостроительном зонировании, при разработке правил землепользования и застройки, проведении землеустройства и лесоустройства, разработке лесного плана Камчатского края, лесохозяйственных регламентов и проектов освоения лесов, подготовке планов и перспектив экономического и социального развития, в том числе развития населенных пунктов, территориальных комплексных схем охраны природы, схем комплексного использования и охраны водных объектов, схем размещения, использования и охраны охотничьих угодий. </w:t>
      </w:r>
    </w:p>
    <w:p w14:paraId="56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color w:themeColor="text1" w:val="000000"/>
          <w:sz w:val="28"/>
        </w:rPr>
        <w:t xml:space="preserve">13. </w:t>
      </w:r>
      <w:r>
        <w:rPr>
          <w:rFonts w:ascii="Times New Roman" w:hAnsi="Times New Roman"/>
          <w:sz w:val="28"/>
        </w:rPr>
        <w:t xml:space="preserve">На территории Памятника природы экономическая и иная деятельность осуществляется с соблюдением требований настоящего Положения и Требований по предотвращению гибели объектов животного мира, за исключением объектов животного мира, находящихся на особо охраняемых природных территориях федерального значения, при осуществлении производственных процессов, а также при эксплуатации транспортных магистралей, трубопроводов, линий связи и электропередачи на территории Камчатского края, утвержденных постановлением Правительства Камчатского края от 15.07.2013 № 303-П. </w:t>
      </w:r>
    </w:p>
    <w:p w14:paraId="57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sz w:val="28"/>
        </w:rPr>
        <w:t xml:space="preserve">14. Охрана Памятника природы и управление им осуществляется  краевым государственным казенным учреждением «Служба по охране животного мира и государственных природных заказников Камчатского края» (далее – Учреждение). </w:t>
      </w:r>
    </w:p>
    <w:p w14:paraId="58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sz w:val="28"/>
        </w:rPr>
        <w:t xml:space="preserve">15. Посещение территории Памятника природы, в том числе в целях туризма, осуществляется по разрешениям, выдаваемым Учреждением.   </w:t>
      </w:r>
    </w:p>
    <w:p w14:paraId="59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sz w:val="28"/>
        </w:rPr>
        <w:t xml:space="preserve">16. К мероприятиям по обеспечению режима особой охраны Памятника природы могут привлекаться граждане, общественные объединения и некоммерческие организации, осуществляющие деятельность в области охраны окружающей среды. </w:t>
      </w:r>
    </w:p>
    <w:p w14:paraId="5A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r>
        <w:rPr>
          <w:rFonts w:ascii="Times New Roman" w:hAnsi="Times New Roman"/>
          <w:sz w:val="28"/>
        </w:rPr>
        <w:t>17. Собственники, владельцы и пользователи земельных участков, на которых находится Памятник природы, принимают на себя обязательства по обеспечению режима его особой охраны.</w:t>
      </w:r>
    </w:p>
    <w:p w14:paraId="5B000000">
      <w:pPr>
        <w:pStyle w:val="Style_1"/>
        <w:tabs>
          <w:tab w:leader="none" w:pos="708" w:val="clear"/>
          <w:tab w:leader="none" w:pos="709" w:val="left"/>
          <w:tab w:leader="none" w:pos="1134" w:val="left"/>
          <w:tab w:leader="none" w:pos="1276" w:val="left"/>
          <w:tab w:leader="none" w:pos="1418" w:val="left"/>
        </w:tabs>
        <w:spacing w:after="0" w:before="0" w:line="240" w:lineRule="auto"/>
        <w:ind w:firstLine="709" w:left="0" w:right="0"/>
        <w:jc w:val="both"/>
        <w:rPr>
          <w:rFonts w:ascii="Times New Roman" w:hAnsi="Times New Roman"/>
          <w:sz w:val="28"/>
        </w:rPr>
      </w:pPr>
    </w:p>
    <w:p w14:paraId="5C000000">
      <w:pPr>
        <w:pStyle w:val="Style_1"/>
        <w:spacing w:after="0" w:before="0" w:line="240" w:lineRule="auto"/>
        <w:ind/>
        <w:jc w:val="center"/>
        <w:rPr>
          <w:rFonts w:ascii="Times New Roman" w:hAnsi="Times New Roman"/>
          <w:sz w:val="28"/>
        </w:rPr>
      </w:pPr>
      <w:r>
        <w:rPr>
          <w:rFonts w:ascii="Times New Roman" w:hAnsi="Times New Roman"/>
          <w:sz w:val="28"/>
        </w:rPr>
        <w:t>2. Текстовое описание местоположения границ Памятника природы</w:t>
      </w:r>
    </w:p>
    <w:p w14:paraId="5D000000">
      <w:pPr>
        <w:pStyle w:val="Style_1"/>
        <w:spacing w:after="0" w:before="0" w:line="240" w:lineRule="auto"/>
        <w:ind w:firstLine="709" w:left="0" w:right="0"/>
        <w:jc w:val="both"/>
        <w:rPr>
          <w:rFonts w:ascii="Times New Roman" w:hAnsi="Times New Roman"/>
          <w:sz w:val="28"/>
        </w:rPr>
      </w:pPr>
    </w:p>
    <w:p w14:paraId="5E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 xml:space="preserve">18. Памятник природы расположен в Мильковском муниципальном районе, в 12127,6 м к югу от с. Лазо.  </w:t>
      </w:r>
    </w:p>
    <w:p w14:paraId="5F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19. Памятник природы устанавливается в следующих границах:</w:t>
      </w:r>
    </w:p>
    <w:p w14:paraId="60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1) северная граница: от характерной точки 144, расположенной на правом берегу реки Камчатка в устье протоки, соединяющей озеро Калиновское с рекой Камчатка, проходит в общем восточном направлении по правому берегу реки Камчатка на протяжении 313,8 м через характерные точки точки 148–149 до характерной точки 1 с географическими координатами 55 градусов 26 минут 8.7 секунды северной широты и 159 градусов 33 минуты 51.9 секунды восточной долготы, расположенной на правом берегу реки Камчатка; далее от характерной точки 1 по правому берегу реки Камчатка, по линии уреза воды в общем восточном направлении на протяжении 8841,9 м через характерные точки 2–110 до характерной точки 111 с географическими координатами 55 градусов 26 минут 25.5 секунды северной широты и 159 градусов 38 минут 2.5 секунды восточной долготы, расположенной на правом берегу реки Камчатка;</w:t>
      </w:r>
    </w:p>
    <w:p w14:paraId="61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2) восточная граница: от характерной точки 111 прямой линией в южном направлении на протяжении 2532,7 м, пересекая русло реки Николка 1-я, до характерной точки 112 с географическими координатами 55 градусов 25 минут 3.6 секунды северной широты и 159 градусов 38 минут 1.0 секунда восточной долготы; далее от характерной точки 112 прямой линий в юго-западном направлении на протяжении 2315,0 м до характерной точки 113 с географическими координатами 55 градусов 24 минуты 15.8 секунды северной широты и 159 градусов 36 минут 19.5 секунды восточной долготы; далее от характерной точки 113 прямой линией в южном направлении на протяжении 2666,8 м до характерной точки 114 с географическими координатами 55 градусов 22 минуты 49.6 секунды северной широты и 159 градусов 36 минут 24.2 секунды восточной долготы, расположенной на северо-западном склоне горы Николка, на высоте 180,0 м над уровнем моря;</w:t>
      </w:r>
    </w:p>
    <w:p w14:paraId="62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3) южная граница: от характерной точки 114 прямой линией в западном направлении на протяжении 2381,3 м до характерной точки 115 с географическими координатами 55 градусов 22 минут 47.5 секунды северной широты и 159 градусов 34 минуты 8.7 секунды восточной долготы;</w:t>
      </w:r>
    </w:p>
    <w:p w14:paraId="63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4) западная граница: от характерной точки 115 прямой линией в северном направлении на протяжении 4139,9 м до характерной точки 116 с географическими координатами 55 градусов 25 минут 1.3 секунды северной широты и 159 градусов 34 минуты 0.6 секунды восточной долготы, расположенной на правом берегу безымянного ручья, впадающего в озеро Калиновское; далее от характерной точки 116 прямой линией в северо-восточном направлении на протяжении 1600,7 м до характерной точки 117 с географическими координатами 55 градусов 25 минут 45.7 секунды северной широты и 159 градусов 34 минуты 47.5 секунды восточной долготы, расположенной в урочище Калиновка; далее от характерной точки 117 прямой линией в западном направлении на протяжении 1496,6 м до характерной точки 118 с географическими координатами 55 градусов 25 минут 40.0 секунды северной широты и 159 градусов 33 минуты 22.8 секунды восточной долготы, расположенной на правом берегу озера Калиновское; далее от характерной точки 118 в восточном направлении по правому берегу озера Калиновское, по урезу воды на протяжении 1045,2 м через характерные точки 119–144, где и замыкается.</w:t>
      </w:r>
    </w:p>
    <w:p w14:paraId="64000000">
      <w:pPr>
        <w:pStyle w:val="Style_1"/>
        <w:spacing w:after="0" w:before="0" w:line="240" w:lineRule="auto"/>
        <w:ind w:firstLine="709" w:left="0" w:right="0"/>
        <w:jc w:val="both"/>
        <w:rPr>
          <w:rFonts w:ascii="Times New Roman" w:hAnsi="Times New Roman"/>
          <w:sz w:val="28"/>
        </w:rPr>
      </w:pPr>
    </w:p>
    <w:p w14:paraId="65000000">
      <w:pPr>
        <w:pStyle w:val="Style_1"/>
        <w:spacing w:after="0" w:before="0" w:line="240" w:lineRule="auto"/>
        <w:ind/>
        <w:jc w:val="center"/>
        <w:rPr>
          <w:rFonts w:ascii="Times New Roman" w:hAnsi="Times New Roman"/>
          <w:sz w:val="28"/>
        </w:rPr>
      </w:pPr>
      <w:r>
        <w:rPr>
          <w:rFonts w:ascii="Times New Roman" w:hAnsi="Times New Roman"/>
          <w:sz w:val="28"/>
        </w:rPr>
        <w:t>3. Режим особой охраны и использования территории Памятника природы</w:t>
      </w:r>
    </w:p>
    <w:p w14:paraId="66000000">
      <w:pPr>
        <w:pStyle w:val="Style_1"/>
        <w:spacing w:after="0" w:before="0" w:line="240" w:lineRule="auto"/>
        <w:ind/>
        <w:jc w:val="center"/>
        <w:rPr>
          <w:rFonts w:ascii="Times New Roman" w:hAnsi="Times New Roman"/>
          <w:sz w:val="28"/>
        </w:rPr>
      </w:pPr>
    </w:p>
    <w:p w14:paraId="67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20. На территории Памятника природы запрещается всякая деятельность, влекущая за собой нарушение его сохранности, в том числе:</w:t>
      </w:r>
    </w:p>
    <w:p w14:paraId="68000000">
      <w:pPr>
        <w:pStyle w:val="Style_1"/>
        <w:tabs>
          <w:tab w:leader="none" w:pos="0" w:val="left"/>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 xml:space="preserve">1) </w:t>
      </w:r>
      <w:r>
        <w:rPr>
          <w:rFonts w:ascii="Times New Roman" w:hAnsi="Times New Roman"/>
          <w:sz w:val="28"/>
        </w:rPr>
        <w:t xml:space="preserve">предоставление и использование земельных участков для целей, не </w:t>
      </w:r>
      <w:r>
        <w:rPr>
          <w:rFonts w:ascii="Times New Roman" w:hAnsi="Times New Roman"/>
          <w:sz w:val="28"/>
        </w:rPr>
        <w:t xml:space="preserve">связанных с целями создания Памятника природы, использование лесов не по </w:t>
      </w:r>
      <w:r>
        <w:rPr>
          <w:rFonts w:ascii="Times New Roman" w:hAnsi="Times New Roman"/>
          <w:sz w:val="28"/>
        </w:rPr>
        <w:t>целевому назначению (виду разрешенного использования лесов);</w:t>
      </w:r>
    </w:p>
    <w:p w14:paraId="69000000">
      <w:pPr>
        <w:pStyle w:val="Style_1"/>
        <w:tabs>
          <w:tab w:leader="none" w:pos="0" w:val="left"/>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2) строительство, реконструкция, ремонт объектов к</w:t>
      </w:r>
      <w:r>
        <w:rPr>
          <w:rFonts w:ascii="Times New Roman" w:hAnsi="Times New Roman"/>
          <w:sz w:val="28"/>
        </w:rPr>
        <w:t>апитального строительства;</w:t>
      </w:r>
    </w:p>
    <w:p w14:paraId="6A000000">
      <w:pPr>
        <w:pStyle w:val="Style_1"/>
        <w:tabs>
          <w:tab w:leader="none" w:pos="0" w:val="left"/>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3) деятельность, влекущая за собой нарушение, повреждение, уничтожение природного комплекса, в том числе нарушение исторически сложившегося ландшафта, почвенного и растительного покрова, мест обитаний (произрастаний) видов животных и растений, занесенных в Красную книгу Российской Федерации и Красную книгу Камчатского края;</w:t>
      </w:r>
    </w:p>
    <w:p w14:paraId="6B000000">
      <w:pPr>
        <w:pStyle w:val="Style_1"/>
        <w:tabs>
          <w:tab w:leader="none" w:pos="0" w:val="left"/>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4) пользование недрами, в том числе выполнение работ по геологическому изучению недр, разработка месторождений полезных ископаемых;</w:t>
      </w:r>
    </w:p>
    <w:p w14:paraId="6C000000">
      <w:pPr>
        <w:pStyle w:val="Style_1"/>
        <w:tabs>
          <w:tab w:leader="none" w:pos="708" w:val="clear"/>
          <w:tab w:leader="none" w:pos="993" w:val="left"/>
        </w:tabs>
        <w:spacing w:after="0" w:before="0" w:line="240" w:lineRule="auto"/>
        <w:ind w:firstLine="709" w:left="0" w:right="0"/>
        <w:jc w:val="both"/>
        <w:rPr>
          <w:rFonts w:ascii="Times New Roman" w:hAnsi="Times New Roman"/>
          <w:sz w:val="28"/>
        </w:rPr>
      </w:pPr>
      <w:r>
        <w:rPr>
          <w:rFonts w:ascii="Times New Roman" w:hAnsi="Times New Roman"/>
          <w:sz w:val="28"/>
        </w:rPr>
        <w:t xml:space="preserve">5) проведение взрывных работ; </w:t>
      </w:r>
    </w:p>
    <w:p w14:paraId="6D000000">
      <w:pPr>
        <w:pStyle w:val="Style_1"/>
        <w:tabs>
          <w:tab w:leader="none" w:pos="708" w:val="clear"/>
          <w:tab w:leader="none" w:pos="993" w:val="left"/>
        </w:tabs>
        <w:spacing w:after="0" w:before="0" w:line="240" w:lineRule="auto"/>
        <w:ind w:firstLine="709" w:left="0" w:right="0"/>
        <w:jc w:val="both"/>
        <w:rPr>
          <w:rFonts w:ascii="Times New Roman" w:hAnsi="Times New Roman"/>
          <w:sz w:val="28"/>
        </w:rPr>
      </w:pPr>
      <w:r>
        <w:rPr>
          <w:rFonts w:ascii="Times New Roman" w:hAnsi="Times New Roman"/>
          <w:sz w:val="28"/>
        </w:rPr>
        <w:t>6) проведение гидромелиоративных, ирригационных, дноуглубительных и других работ, связанных с изменением дна, берегов и водоохранных зон водных объектов;</w:t>
      </w:r>
    </w:p>
    <w:p w14:paraId="6E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 xml:space="preserve">7) все виды лесопользования, за исключением случаев, предусмотренных </w:t>
      </w:r>
      <w:r>
        <w:rPr>
          <w:rFonts w:ascii="Times New Roman" w:hAnsi="Times New Roman"/>
          <w:sz w:val="28"/>
        </w:rPr>
        <w:t>п</w:t>
      </w:r>
      <w:r>
        <w:rPr>
          <w:rFonts w:ascii="Times New Roman" w:hAnsi="Times New Roman"/>
          <w:sz w:val="28"/>
        </w:rPr>
        <w:t>унктами 4–1</w:t>
      </w:r>
      <w:r>
        <w:rPr>
          <w:rFonts w:ascii="Times New Roman" w:hAnsi="Times New Roman"/>
          <w:sz w:val="28"/>
        </w:rPr>
        <w:t>0</w:t>
      </w:r>
      <w:r>
        <w:rPr>
          <w:rFonts w:ascii="Times New Roman" w:hAnsi="Times New Roman"/>
          <w:sz w:val="28"/>
        </w:rPr>
        <w:t xml:space="preserve"> части 21 Положения;</w:t>
      </w:r>
    </w:p>
    <w:p w14:paraId="6F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8) ведение сельского хозяйства;</w:t>
      </w:r>
    </w:p>
    <w:p w14:paraId="70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9) движение механических транспортных средств вне дорог общего пользования, за исключением снегоходов в период установления постоянного снежного покрова, выполнения мероприятий по ликвидации и предупреждению чрезвычайных ситуаций;</w:t>
      </w:r>
    </w:p>
    <w:p w14:paraId="71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10) посадка и стоянка вертолетов, стоянка механических транспортных средств вне специально оборудованных мест (площадок), за исключением случаев выполнения мероприятий по ликвидации и предупреждению чрезвычайных ситуаций, осуществления природоохранных мероприятий;</w:t>
      </w:r>
    </w:p>
    <w:p w14:paraId="72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11) размещение некапитальных строений и сооружений, а также палаточных лагерей, костровищ, иных мест отдыха вне специально оборудованных мест и без согласования с Учреждением;</w:t>
      </w:r>
    </w:p>
    <w:p w14:paraId="73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 xml:space="preserve">12) осуществление туризма вне специально оборудованных для этого местах и маршрутах ; </w:t>
      </w:r>
    </w:p>
    <w:p w14:paraId="74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13) деятельность, ведущая к нарушению правил пожарной безопасности в лесах, в том числе разведение огня, выжигание растительности, пускание палов;</w:t>
      </w:r>
    </w:p>
    <w:p w14:paraId="75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14) накопление, размещение, захоронение, сжигание отходов производства и потребления;</w:t>
      </w:r>
    </w:p>
    <w:p w14:paraId="76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15) порча и загрязнение земель, в том числе в результате складирования горюче-смазочных материалов, размещения радиоактивных, химических, взрывчатых, токсичных, отравляющих и ядовитых веществ;</w:t>
      </w:r>
    </w:p>
    <w:p w14:paraId="77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16) использование токсичных химических препаратов для охраны и защиты лесов;</w:t>
      </w:r>
    </w:p>
    <w:p w14:paraId="78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 xml:space="preserve">17) деятельность, ведущая к загрязнению акватории водных объектов и их водоохранных зон, подземных вод отходами производства и потребления, любыми химическими и токсичными веществами, микроорганизмами; </w:t>
      </w:r>
    </w:p>
    <w:p w14:paraId="79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18) сбор минералогических, палеонтологических и других геологических коллекционных материалов и образцов горных пород, за исключением случаев, предусмотренных пунктом 1 части 21 Положения;</w:t>
      </w:r>
    </w:p>
    <w:p w14:paraId="7A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 xml:space="preserve">19) все виды рыболовства, </w:t>
      </w:r>
      <w:r>
        <w:rPr>
          <w:rFonts w:ascii="Times New Roman" w:hAnsi="Times New Roman"/>
          <w:sz w:val="28"/>
        </w:rPr>
        <w:t>за исключением случаев, предусмотренных пунктами 1 и 11 части 21 Положения;</w:t>
      </w:r>
    </w:p>
    <w:p w14:paraId="7B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20) интродукция живых организмо</w:t>
      </w:r>
      <w:r>
        <w:rPr>
          <w:rFonts w:ascii="Times New Roman" w:hAnsi="Times New Roman"/>
          <w:sz w:val="28"/>
        </w:rPr>
        <w:t>в</w:t>
      </w:r>
      <w:r>
        <w:rPr>
          <w:rFonts w:ascii="Times New Roman" w:hAnsi="Times New Roman"/>
          <w:sz w:val="28"/>
        </w:rPr>
        <w:t>, гибридизация объектов животного мира;</w:t>
      </w:r>
    </w:p>
    <w:p w14:paraId="7C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 xml:space="preserve">21) мойка в водных объектах транспортных средств; </w:t>
      </w:r>
    </w:p>
    <w:p w14:paraId="7D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22) уничтожение или повреждение аншлагов и других информационных знаков и указателей, нанесение на скалы, деревья, информационные знаки и указатели самовольных надписей.</w:t>
      </w:r>
    </w:p>
    <w:p w14:paraId="7E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21. На территории Памятника природы разрешаются следующие виды деятельности:</w:t>
      </w:r>
    </w:p>
    <w:p w14:paraId="7F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1) научно-исследовательская деятельность, направленная на изучение биологического и ландшафтного разнообразия, динамики и структуры природных комплексов и объектов, включая сбор зоологических, ботанических, минералогических и палеонтологических коллекций в порядке, установленном законодательством Российской Федерации;</w:t>
      </w:r>
    </w:p>
    <w:p w14:paraId="80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2) осуществление государственного экологического мониторинга (государственного мониторинга окружающей среды);</w:t>
      </w:r>
    </w:p>
    <w:p w14:paraId="81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3) выполнение природоохранных и биотехнических мероприятий, в том числе мероприятий по сохранению, восстановлению и поддержанию в равновесном состоянии природных экосистем, сохранению и восстановлению ключевых мест обитаний (произрастания) объектов животного и растительного мира, нуждающихся в особых мерах охраны;</w:t>
      </w:r>
    </w:p>
    <w:p w14:paraId="82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4) выполнение мероприятий, направленных на воспроизводство защитных лесов, повышение продуктивности защитных лесов, сохранение их полезных функций: мероприятия по лесовосстановлению, уходу за лесами (в том числе рубки ухода за лесными насаждениями), иные мероприятия, проводимые в соответствии с правилами лесовосстановления и правилами ухода за лесами, расположенными на особо охраняемых природных территориях;</w:t>
      </w:r>
    </w:p>
    <w:p w14:paraId="83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 xml:space="preserve">5) выполнение мероприятий по охране лесов от загрязнения и иного негативного воздействия, включая меры по сохранению лесных насаждений, лесных почв, среды обитания объектов животного мира, других природных объектов в лесах; </w:t>
      </w:r>
    </w:p>
    <w:p w14:paraId="84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6) деятельность по охране лесов от пожаров;</w:t>
      </w:r>
    </w:p>
    <w:p w14:paraId="85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7) выполнение мероприятий по рекультивации нарушенных земель и восстановлению почвенного покрова (ликвидация накопленного экологического вреда окружающей среде), в том числе посредством лесовосстановления;</w:t>
      </w:r>
    </w:p>
    <w:p w14:paraId="86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8) ведение охотничьего хозяйства, включая выполнение мероприятий по сохранению охотничьих ресурсов и среды их обитания в границах закрепленных охотничьих угодий;</w:t>
      </w:r>
    </w:p>
    <w:p w14:paraId="87000000">
      <w:pPr>
        <w:pStyle w:val="Style_1"/>
        <w:tabs>
          <w:tab w:leader="none" w:pos="708" w:val="clear"/>
          <w:tab w:leader="none" w:pos="1134" w:val="left"/>
        </w:tabs>
        <w:spacing w:after="0" w:before="0" w:line="240" w:lineRule="auto"/>
        <w:ind w:firstLine="709" w:left="0" w:right="0"/>
        <w:jc w:val="both"/>
        <w:rPr>
          <w:rFonts w:ascii="Calibri" w:hAnsi="Calibri"/>
        </w:rPr>
      </w:pPr>
      <w:r>
        <w:rPr>
          <w:rFonts w:ascii="Times New Roman" w:hAnsi="Times New Roman"/>
          <w:sz w:val="28"/>
        </w:rPr>
        <w:t>9) туризм, включая размещение</w:t>
      </w:r>
      <w:r>
        <w:t xml:space="preserve"> </w:t>
      </w:r>
      <w:r>
        <w:rPr>
          <w:rFonts w:ascii="Times New Roman" w:hAnsi="Times New Roman"/>
          <w:sz w:val="28"/>
        </w:rPr>
        <w:t>некапитальных строений, сооружений на специально выделенных местах (участках), не занятых лесными насаждениями,</w:t>
      </w:r>
      <w:r>
        <w:t xml:space="preserve"> </w:t>
      </w:r>
      <w:r>
        <w:rPr>
          <w:rFonts w:ascii="Times New Roman" w:hAnsi="Times New Roman"/>
          <w:sz w:val="28"/>
        </w:rPr>
        <w:t>при соблюдении требований, предусмотренных частями 15 и 20 Положения;</w:t>
      </w:r>
    </w:p>
    <w:p w14:paraId="88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10) заготовка и сбор гражданами для собственных нужд дикорастущих плодов, ягод, орехов, грибов, других пригодных для употребления в пищу лесных ресурсов (пищевых лесных ресурсов), лекарственных растений, а также недревесных лесных ресурсов, за исключением видов, занесенных в Красную книгу Российской Федерации, Красную книгу Камчатского края;</w:t>
      </w:r>
    </w:p>
    <w:p w14:paraId="89000000">
      <w:pPr>
        <w:pStyle w:val="Style_1"/>
        <w:tabs>
          <w:tab w:leader="none" w:pos="708" w:val="clear"/>
          <w:tab w:leader="none" w:pos="1134" w:val="left"/>
        </w:tabs>
        <w:spacing w:after="0" w:before="0" w:line="240" w:lineRule="auto"/>
        <w:ind w:firstLine="709" w:left="0" w:right="0"/>
        <w:jc w:val="both"/>
        <w:rPr>
          <w:rFonts w:ascii="Times New Roman" w:hAnsi="Times New Roman"/>
          <w:sz w:val="28"/>
        </w:rPr>
      </w:pPr>
      <w:r>
        <w:rPr>
          <w:rFonts w:ascii="Times New Roman" w:hAnsi="Times New Roman"/>
          <w:sz w:val="28"/>
        </w:rPr>
        <w:t xml:space="preserve">11) </w:t>
      </w:r>
      <w:r>
        <w:rPr>
          <w:rFonts w:ascii="Times New Roman" w:hAnsi="Times New Roman"/>
          <w:sz w:val="28"/>
        </w:rPr>
        <w:t>осуществление в границах рыболовного участка № 1183 любительского рыболовства удебными орудиями лова (удочки, спиннинги)</w:t>
      </w:r>
      <w:r>
        <w:rPr>
          <w:rFonts w:ascii="system-ui" w:hAnsi="system-ui"/>
          <w:b w:val="0"/>
          <w:i w:val="0"/>
          <w:caps w:val="0"/>
          <w:color w:val="333333"/>
          <w:spacing w:val="0"/>
          <w:sz w:val="23"/>
        </w:rPr>
        <w:t> </w:t>
      </w:r>
      <w:r>
        <w:rPr>
          <w:rFonts w:ascii="Times New Roman" w:hAnsi="Times New Roman"/>
          <w:sz w:val="28"/>
        </w:rPr>
        <w:t>при соблюдении</w:t>
      </w:r>
      <w:r>
        <w:rPr>
          <w:rFonts w:ascii="Times New Roman" w:hAnsi="Times New Roman"/>
          <w:sz w:val="28"/>
        </w:rPr>
        <w:t xml:space="preserve"> требований, установленных законодательством в сфере рыболовства и сохранения водных биоресурсов</w:t>
      </w:r>
      <w:r>
        <w:rPr>
          <w:rFonts w:ascii="Times New Roman" w:hAnsi="Times New Roman"/>
          <w:sz w:val="28"/>
        </w:rPr>
        <w:t>;</w:t>
      </w:r>
    </w:p>
    <w:p w14:paraId="8A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1</w:t>
      </w:r>
      <w:r>
        <w:rPr>
          <w:rFonts w:ascii="Times New Roman" w:hAnsi="Times New Roman"/>
          <w:sz w:val="28"/>
        </w:rPr>
        <w:t>2</w:t>
      </w:r>
      <w:r>
        <w:rPr>
          <w:rFonts w:ascii="Times New Roman" w:hAnsi="Times New Roman"/>
          <w:sz w:val="28"/>
        </w:rPr>
        <w:t>) эколого-просветительская деятельность.</w:t>
      </w:r>
    </w:p>
    <w:p w14:paraId="8B000000">
      <w:pPr>
        <w:pStyle w:val="Style_1"/>
        <w:spacing w:after="0" w:before="0" w:line="240" w:lineRule="auto"/>
        <w:ind w:firstLine="709" w:left="0" w:right="0"/>
        <w:jc w:val="both"/>
        <w:rPr>
          <w:rFonts w:ascii="Times New Roman" w:hAnsi="Times New Roman"/>
          <w:sz w:val="28"/>
        </w:rPr>
      </w:pPr>
    </w:p>
    <w:p w14:paraId="8C000000">
      <w:pPr>
        <w:pStyle w:val="Style_1"/>
        <w:spacing w:after="0" w:before="0" w:line="240" w:lineRule="auto"/>
        <w:ind w:firstLine="709" w:left="0" w:right="0"/>
        <w:jc w:val="both"/>
        <w:rPr>
          <w:rFonts w:ascii="Times New Roman" w:hAnsi="Times New Roman"/>
          <w:sz w:val="28"/>
        </w:rPr>
      </w:pPr>
    </w:p>
    <w:p w14:paraId="8D000000">
      <w:pPr>
        <w:pStyle w:val="Style_1"/>
        <w:spacing w:after="0" w:before="0" w:line="240" w:lineRule="auto"/>
        <w:ind w:firstLine="709" w:left="0" w:right="0"/>
        <w:jc w:val="both"/>
        <w:rPr>
          <w:rFonts w:ascii="Times New Roman" w:hAnsi="Times New Roman"/>
          <w:sz w:val="28"/>
        </w:rPr>
      </w:pPr>
    </w:p>
    <w:p w14:paraId="8E000000">
      <w:pPr>
        <w:pStyle w:val="Style_1"/>
        <w:spacing w:after="0" w:before="0" w:line="240" w:lineRule="auto"/>
        <w:ind w:firstLine="709" w:left="0" w:right="0"/>
        <w:jc w:val="both"/>
        <w:rPr>
          <w:rFonts w:ascii="Times New Roman" w:hAnsi="Times New Roman"/>
          <w:sz w:val="28"/>
        </w:rPr>
      </w:pPr>
    </w:p>
    <w:p w14:paraId="8F000000">
      <w:pPr>
        <w:pStyle w:val="Style_1"/>
        <w:spacing w:after="0" w:before="0" w:line="240" w:lineRule="auto"/>
        <w:ind w:firstLine="709" w:left="0" w:right="0"/>
        <w:jc w:val="both"/>
        <w:rPr>
          <w:rFonts w:ascii="Times New Roman" w:hAnsi="Times New Roman"/>
          <w:sz w:val="28"/>
        </w:rPr>
      </w:pPr>
    </w:p>
    <w:p w14:paraId="90000000">
      <w:pPr>
        <w:pStyle w:val="Style_1"/>
        <w:spacing w:after="0" w:before="0" w:line="240" w:lineRule="auto"/>
        <w:ind w:firstLine="709" w:left="0" w:right="0"/>
        <w:jc w:val="both"/>
        <w:rPr>
          <w:rFonts w:ascii="Times New Roman" w:hAnsi="Times New Roman"/>
          <w:sz w:val="28"/>
        </w:rPr>
      </w:pPr>
    </w:p>
    <w:p w14:paraId="91000000">
      <w:pPr>
        <w:pStyle w:val="Style_1"/>
        <w:spacing w:after="0" w:before="0" w:line="240" w:lineRule="auto"/>
        <w:ind w:firstLine="709" w:left="0" w:right="0"/>
        <w:jc w:val="both"/>
        <w:rPr>
          <w:rFonts w:ascii="Times New Roman" w:hAnsi="Times New Roman"/>
          <w:sz w:val="28"/>
        </w:rPr>
      </w:pPr>
    </w:p>
    <w:p w14:paraId="92000000">
      <w:pPr>
        <w:pStyle w:val="Style_1"/>
        <w:spacing w:after="0" w:before="0" w:line="240" w:lineRule="auto"/>
        <w:ind w:firstLine="709" w:left="0" w:right="0"/>
        <w:jc w:val="both"/>
        <w:rPr>
          <w:rFonts w:ascii="Times New Roman" w:hAnsi="Times New Roman"/>
          <w:sz w:val="28"/>
        </w:rPr>
      </w:pPr>
    </w:p>
    <w:p w14:paraId="93000000">
      <w:pPr>
        <w:pStyle w:val="Style_1"/>
        <w:spacing w:after="0" w:before="0" w:line="240" w:lineRule="auto"/>
        <w:ind w:firstLine="709" w:left="0" w:right="0"/>
        <w:jc w:val="both"/>
        <w:rPr>
          <w:rFonts w:ascii="Times New Roman" w:hAnsi="Times New Roman"/>
          <w:sz w:val="28"/>
        </w:rPr>
      </w:pPr>
    </w:p>
    <w:p w14:paraId="94000000">
      <w:pPr>
        <w:pStyle w:val="Style_1"/>
        <w:spacing w:after="0" w:before="0" w:line="240" w:lineRule="auto"/>
        <w:ind w:firstLine="709" w:left="0" w:right="0"/>
        <w:jc w:val="both"/>
        <w:rPr>
          <w:rFonts w:ascii="Times New Roman" w:hAnsi="Times New Roman"/>
          <w:sz w:val="28"/>
        </w:rPr>
      </w:pPr>
    </w:p>
    <w:p w14:paraId="95000000">
      <w:pPr>
        <w:pStyle w:val="Style_1"/>
        <w:spacing w:after="0" w:before="0" w:line="240" w:lineRule="auto"/>
        <w:ind w:firstLine="709" w:left="0" w:right="0"/>
        <w:jc w:val="both"/>
        <w:rPr>
          <w:rFonts w:ascii="Times New Roman" w:hAnsi="Times New Roman"/>
          <w:sz w:val="28"/>
        </w:rPr>
      </w:pPr>
    </w:p>
    <w:p w14:paraId="96000000">
      <w:pPr>
        <w:pStyle w:val="Style_1"/>
        <w:spacing w:after="0" w:before="0" w:line="240" w:lineRule="auto"/>
        <w:ind w:firstLine="709" w:left="0" w:right="0"/>
        <w:jc w:val="both"/>
        <w:rPr>
          <w:rFonts w:ascii="Times New Roman" w:hAnsi="Times New Roman"/>
          <w:sz w:val="28"/>
        </w:rPr>
      </w:pPr>
    </w:p>
    <w:p w14:paraId="97000000">
      <w:pPr>
        <w:pStyle w:val="Style_1"/>
        <w:spacing w:after="0" w:before="0" w:line="240" w:lineRule="auto"/>
        <w:ind w:firstLine="709" w:left="0" w:right="0"/>
        <w:jc w:val="both"/>
        <w:rPr>
          <w:rFonts w:ascii="Times New Roman" w:hAnsi="Times New Roman"/>
          <w:sz w:val="28"/>
        </w:rPr>
      </w:pPr>
    </w:p>
    <w:p w14:paraId="98000000">
      <w:pPr>
        <w:pStyle w:val="Style_1"/>
        <w:spacing w:after="0" w:before="0" w:line="240" w:lineRule="auto"/>
        <w:ind w:firstLine="709" w:left="0" w:right="0"/>
        <w:jc w:val="both"/>
        <w:rPr>
          <w:rFonts w:ascii="Times New Roman" w:hAnsi="Times New Roman"/>
          <w:sz w:val="28"/>
        </w:rPr>
      </w:pPr>
    </w:p>
    <w:p w14:paraId="99000000">
      <w:pPr>
        <w:pStyle w:val="Style_1"/>
        <w:spacing w:after="0" w:before="0" w:line="240" w:lineRule="auto"/>
        <w:ind w:firstLine="709" w:left="0" w:right="0"/>
        <w:jc w:val="both"/>
        <w:rPr>
          <w:rFonts w:ascii="Times New Roman" w:hAnsi="Times New Roman"/>
          <w:sz w:val="28"/>
        </w:rPr>
      </w:pPr>
    </w:p>
    <w:p w14:paraId="9A000000">
      <w:pPr>
        <w:pStyle w:val="Style_1"/>
        <w:spacing w:after="0" w:before="0" w:line="240" w:lineRule="auto"/>
        <w:ind w:firstLine="709" w:left="0" w:right="0"/>
        <w:jc w:val="both"/>
        <w:rPr>
          <w:rFonts w:ascii="Times New Roman" w:hAnsi="Times New Roman"/>
          <w:sz w:val="28"/>
        </w:rPr>
      </w:pPr>
    </w:p>
    <w:p w14:paraId="9B000000">
      <w:pPr>
        <w:pStyle w:val="Style_1"/>
        <w:spacing w:after="0" w:before="0" w:line="240" w:lineRule="auto"/>
        <w:ind w:firstLine="709" w:left="0" w:right="0"/>
        <w:jc w:val="both"/>
        <w:rPr>
          <w:rFonts w:ascii="Times New Roman" w:hAnsi="Times New Roman"/>
          <w:sz w:val="28"/>
        </w:rPr>
      </w:pPr>
    </w:p>
    <w:p w14:paraId="9C000000">
      <w:pPr>
        <w:pStyle w:val="Style_1"/>
        <w:spacing w:after="0" w:before="0" w:line="240" w:lineRule="auto"/>
        <w:ind w:firstLine="709" w:left="0" w:right="0"/>
        <w:jc w:val="both"/>
        <w:rPr>
          <w:rFonts w:ascii="Times New Roman" w:hAnsi="Times New Roman"/>
          <w:sz w:val="28"/>
        </w:rPr>
      </w:pPr>
    </w:p>
    <w:p w14:paraId="9D000000">
      <w:pPr>
        <w:pStyle w:val="Style_1"/>
        <w:spacing w:after="0" w:before="0" w:line="240" w:lineRule="auto"/>
        <w:ind w:firstLine="709" w:left="0" w:right="0"/>
        <w:jc w:val="both"/>
        <w:rPr>
          <w:rFonts w:ascii="Times New Roman" w:hAnsi="Times New Roman"/>
          <w:sz w:val="28"/>
        </w:rPr>
      </w:pPr>
    </w:p>
    <w:p w14:paraId="9E000000">
      <w:pPr>
        <w:pStyle w:val="Style_1"/>
        <w:spacing w:after="0" w:before="0" w:line="240" w:lineRule="auto"/>
        <w:ind w:firstLine="709" w:left="0" w:right="0"/>
        <w:jc w:val="both"/>
        <w:rPr>
          <w:rFonts w:ascii="Times New Roman" w:hAnsi="Times New Roman"/>
          <w:sz w:val="28"/>
        </w:rPr>
      </w:pPr>
    </w:p>
    <w:p w14:paraId="9F000000">
      <w:pPr>
        <w:pStyle w:val="Style_1"/>
        <w:spacing w:after="0" w:before="0" w:line="240" w:lineRule="auto"/>
        <w:ind w:firstLine="709" w:left="0" w:right="0"/>
        <w:jc w:val="both"/>
        <w:rPr>
          <w:rFonts w:ascii="Times New Roman" w:hAnsi="Times New Roman"/>
          <w:sz w:val="28"/>
        </w:rPr>
      </w:pPr>
    </w:p>
    <w:p w14:paraId="A0000000">
      <w:pPr>
        <w:pStyle w:val="Style_1"/>
        <w:spacing w:after="0" w:before="0" w:line="240" w:lineRule="auto"/>
        <w:ind w:firstLine="709" w:left="0" w:right="0"/>
        <w:jc w:val="both"/>
        <w:rPr>
          <w:rFonts w:ascii="Times New Roman" w:hAnsi="Times New Roman"/>
          <w:sz w:val="28"/>
        </w:rPr>
      </w:pPr>
    </w:p>
    <w:p w14:paraId="A1000000">
      <w:pPr>
        <w:pStyle w:val="Style_1"/>
        <w:spacing w:after="0" w:before="0" w:line="240" w:lineRule="auto"/>
        <w:ind w:firstLine="709" w:left="0" w:right="0"/>
        <w:jc w:val="both"/>
        <w:rPr>
          <w:rFonts w:ascii="Times New Roman" w:hAnsi="Times New Roman"/>
          <w:sz w:val="28"/>
        </w:rPr>
      </w:pPr>
    </w:p>
    <w:p w14:paraId="A2000000">
      <w:pPr>
        <w:pStyle w:val="Style_1"/>
        <w:spacing w:after="0" w:before="0" w:line="240" w:lineRule="auto"/>
        <w:ind w:firstLine="709" w:left="0" w:right="0"/>
        <w:jc w:val="both"/>
        <w:rPr>
          <w:rFonts w:ascii="Times New Roman" w:hAnsi="Times New Roman"/>
          <w:sz w:val="28"/>
        </w:rPr>
      </w:pPr>
    </w:p>
    <w:p w14:paraId="A3000000">
      <w:pPr>
        <w:pStyle w:val="Style_1"/>
        <w:spacing w:after="0" w:before="0" w:line="240" w:lineRule="auto"/>
        <w:ind w:firstLine="709" w:left="0" w:right="0"/>
        <w:jc w:val="both"/>
        <w:rPr>
          <w:rFonts w:ascii="Times New Roman" w:hAnsi="Times New Roman"/>
          <w:sz w:val="28"/>
        </w:rPr>
      </w:pPr>
    </w:p>
    <w:p w14:paraId="A4000000">
      <w:pPr>
        <w:pStyle w:val="Style_1"/>
        <w:spacing w:after="0" w:before="0" w:line="240" w:lineRule="auto"/>
        <w:ind w:firstLine="709" w:left="0" w:right="0"/>
        <w:jc w:val="both"/>
        <w:rPr>
          <w:rFonts w:ascii="Times New Roman" w:hAnsi="Times New Roman"/>
          <w:sz w:val="28"/>
        </w:rPr>
      </w:pPr>
    </w:p>
    <w:p w14:paraId="A5000000">
      <w:pPr>
        <w:pStyle w:val="Style_1"/>
        <w:spacing w:after="0" w:before="0" w:line="240" w:lineRule="auto"/>
        <w:ind w:firstLine="709" w:left="0" w:right="0"/>
        <w:jc w:val="both"/>
        <w:rPr>
          <w:rFonts w:ascii="Times New Roman" w:hAnsi="Times New Roman"/>
          <w:sz w:val="28"/>
        </w:rPr>
      </w:pPr>
    </w:p>
    <w:p w14:paraId="A6000000">
      <w:pPr>
        <w:pStyle w:val="Style_1"/>
        <w:spacing w:after="0" w:before="0" w:line="240" w:lineRule="auto"/>
        <w:ind w:firstLine="709" w:left="0" w:right="0"/>
        <w:jc w:val="both"/>
        <w:rPr>
          <w:rFonts w:ascii="Times New Roman" w:hAnsi="Times New Roman"/>
          <w:sz w:val="28"/>
        </w:rPr>
      </w:pPr>
    </w:p>
    <w:p w14:paraId="A7000000">
      <w:pPr>
        <w:pStyle w:val="Style_1"/>
        <w:spacing w:after="0" w:before="0" w:line="240" w:lineRule="auto"/>
        <w:ind w:firstLine="709" w:left="0" w:right="0"/>
        <w:jc w:val="both"/>
        <w:rPr>
          <w:rFonts w:ascii="Times New Roman" w:hAnsi="Times New Roman"/>
          <w:sz w:val="28"/>
        </w:rPr>
      </w:pPr>
    </w:p>
    <w:p w14:paraId="A8000000">
      <w:pPr>
        <w:pStyle w:val="Style_1"/>
        <w:spacing w:after="0" w:before="0" w:line="240" w:lineRule="auto"/>
        <w:ind w:firstLine="709" w:left="0" w:right="0"/>
        <w:jc w:val="both"/>
        <w:rPr>
          <w:rFonts w:ascii="Times New Roman" w:hAnsi="Times New Roman"/>
          <w:sz w:val="28"/>
        </w:rPr>
      </w:pPr>
    </w:p>
    <w:p w14:paraId="A9000000">
      <w:pPr>
        <w:pStyle w:val="Style_1"/>
        <w:spacing w:after="0" w:before="0" w:line="240" w:lineRule="auto"/>
        <w:ind w:firstLine="709" w:left="0" w:right="0"/>
        <w:jc w:val="both"/>
        <w:rPr>
          <w:rFonts w:ascii="Times New Roman" w:hAnsi="Times New Roman"/>
          <w:sz w:val="28"/>
        </w:rPr>
      </w:pPr>
    </w:p>
    <w:p w14:paraId="AA000000">
      <w:pPr>
        <w:pStyle w:val="Style_1"/>
        <w:spacing w:after="0" w:before="0" w:line="240" w:lineRule="auto"/>
        <w:ind w:firstLine="709" w:left="0" w:right="0"/>
        <w:jc w:val="both"/>
        <w:rPr>
          <w:rFonts w:ascii="Times New Roman" w:hAnsi="Times New Roman"/>
          <w:sz w:val="28"/>
        </w:rPr>
      </w:pPr>
    </w:p>
    <w:p w14:paraId="AB000000">
      <w:pPr>
        <w:pStyle w:val="Style_1"/>
        <w:spacing w:after="0" w:before="0" w:line="240" w:lineRule="auto"/>
        <w:ind w:firstLine="709" w:left="0" w:right="0"/>
        <w:jc w:val="both"/>
        <w:rPr>
          <w:rFonts w:ascii="Times New Roman" w:hAnsi="Times New Roman"/>
          <w:sz w:val="28"/>
        </w:rPr>
      </w:pPr>
    </w:p>
    <w:p w14:paraId="AC000000">
      <w:pPr>
        <w:pStyle w:val="Style_1"/>
        <w:spacing w:after="0" w:before="0" w:line="240" w:lineRule="auto"/>
        <w:ind w:firstLine="709" w:left="0" w:right="0"/>
        <w:jc w:val="both"/>
        <w:rPr>
          <w:rFonts w:ascii="Times New Roman" w:hAnsi="Times New Roman"/>
          <w:sz w:val="28"/>
        </w:rPr>
      </w:pPr>
    </w:p>
    <w:p w14:paraId="AD000000">
      <w:pPr>
        <w:pStyle w:val="Style_1"/>
        <w:spacing w:after="0" w:before="0" w:line="240" w:lineRule="auto"/>
        <w:ind w:firstLine="709" w:left="0" w:right="0"/>
        <w:jc w:val="both"/>
        <w:rPr>
          <w:rFonts w:ascii="Times New Roman" w:hAnsi="Times New Roman"/>
          <w:sz w:val="28"/>
        </w:rPr>
      </w:pPr>
    </w:p>
    <w:p w14:paraId="AE000000">
      <w:pPr>
        <w:pStyle w:val="Style_1"/>
        <w:spacing w:after="0" w:before="0" w:line="240" w:lineRule="auto"/>
        <w:ind w:firstLine="709" w:left="0" w:right="0"/>
        <w:jc w:val="both"/>
        <w:rPr>
          <w:rFonts w:ascii="Times New Roman" w:hAnsi="Times New Roman"/>
          <w:sz w:val="28"/>
        </w:rPr>
      </w:pPr>
    </w:p>
    <w:p w14:paraId="AF000000">
      <w:pPr>
        <w:pStyle w:val="Style_1"/>
        <w:spacing w:after="0" w:before="0" w:line="240" w:lineRule="auto"/>
        <w:ind w:firstLine="709" w:left="0" w:right="0"/>
        <w:jc w:val="both"/>
        <w:rPr>
          <w:rFonts w:ascii="Times New Roman" w:hAnsi="Times New Roman"/>
          <w:sz w:val="28"/>
        </w:rPr>
      </w:pPr>
    </w:p>
    <w:p w14:paraId="B0000000">
      <w:pPr>
        <w:pStyle w:val="Style_1"/>
        <w:spacing w:after="0" w:before="0" w:line="240" w:lineRule="auto"/>
        <w:ind w:firstLine="709" w:left="0" w:right="0"/>
        <w:jc w:val="both"/>
        <w:rPr>
          <w:rFonts w:ascii="Times New Roman" w:hAnsi="Times New Roman"/>
          <w:sz w:val="28"/>
        </w:rPr>
      </w:pPr>
    </w:p>
    <w:p w14:paraId="B1000000">
      <w:pPr>
        <w:pStyle w:val="Style_1"/>
        <w:spacing w:after="0" w:before="0" w:line="240" w:lineRule="auto"/>
        <w:ind w:firstLine="709" w:left="0" w:right="0"/>
        <w:jc w:val="both"/>
        <w:rPr>
          <w:rFonts w:ascii="Times New Roman" w:hAnsi="Times New Roman"/>
          <w:sz w:val="28"/>
        </w:rPr>
      </w:pPr>
    </w:p>
    <w:p w14:paraId="B2000000">
      <w:pPr>
        <w:pStyle w:val="Style_1"/>
        <w:spacing w:after="0" w:before="0" w:line="240" w:lineRule="auto"/>
        <w:ind w:firstLine="709" w:left="0" w:right="0"/>
        <w:jc w:val="both"/>
        <w:rPr>
          <w:rFonts w:ascii="Times New Roman" w:hAnsi="Times New Roman"/>
          <w:sz w:val="28"/>
        </w:rPr>
      </w:pPr>
    </w:p>
    <w:p w14:paraId="B3000000">
      <w:pPr>
        <w:pStyle w:val="Style_1"/>
        <w:spacing w:after="0" w:before="0" w:line="240" w:lineRule="auto"/>
        <w:ind w:firstLine="709" w:left="0" w:right="0"/>
        <w:jc w:val="both"/>
        <w:rPr>
          <w:rFonts w:ascii="Times New Roman" w:hAnsi="Times New Roman"/>
          <w:sz w:val="28"/>
        </w:rPr>
      </w:pPr>
    </w:p>
    <w:p w14:paraId="B4000000">
      <w:pPr>
        <w:pStyle w:val="Style_1"/>
        <w:spacing w:after="0" w:before="0" w:line="240" w:lineRule="auto"/>
        <w:ind w:firstLine="709" w:left="0" w:right="0"/>
        <w:jc w:val="both"/>
        <w:rPr>
          <w:rFonts w:ascii="Times New Roman" w:hAnsi="Times New Roman"/>
          <w:sz w:val="28"/>
        </w:rPr>
      </w:pPr>
      <w:r>
        <w:rPr>
          <w:rFonts w:ascii="Times New Roman" w:hAnsi="Times New Roman"/>
          <w:sz w:val="28"/>
        </w:rPr>
        <w:t xml:space="preserve"> </w:t>
      </w:r>
    </w:p>
    <w:tbl>
      <w:tblPr>
        <w:tblStyle w:val="Style_5"/>
        <w:tblInd w:type="dxa" w:w="0"/>
        <w:tblLayout w:type="fixed"/>
        <w:tblCellMar>
          <w:top w:type="dxa" w:w="0"/>
          <w:left w:type="dxa" w:w="108"/>
          <w:bottom w:type="dxa" w:w="0"/>
          <w:right w:type="dxa" w:w="108"/>
        </w:tblCellMar>
      </w:tblPr>
      <w:tblGrid>
        <w:gridCol w:w="476"/>
        <w:gridCol w:w="477"/>
        <w:gridCol w:w="483"/>
        <w:gridCol w:w="3675"/>
        <w:gridCol w:w="478"/>
        <w:gridCol w:w="1875"/>
        <w:gridCol w:w="486"/>
        <w:gridCol w:w="1685"/>
      </w:tblGrid>
      <w:tr>
        <w:tc>
          <w:tcPr>
            <w:tcW w:type="dxa" w:w="476"/>
            <w:tcBorders>
              <w:top w:sz="4" w:val="nil"/>
              <w:left w:sz="4" w:val="nil"/>
              <w:bottom w:sz="4" w:val="nil"/>
              <w:right w:sz="4" w:val="nil"/>
            </w:tcBorders>
            <w:tcMar>
              <w:top w:type="dxa" w:w="0"/>
              <w:left w:type="dxa" w:w="108"/>
              <w:bottom w:type="dxa" w:w="0"/>
              <w:right w:type="dxa" w:w="108"/>
            </w:tcMar>
          </w:tcPr>
          <w:p w14:paraId="B5000000">
            <w:pPr>
              <w:pStyle w:val="Style_1"/>
              <w:widowControl w:val="0"/>
              <w:spacing w:after="0" w:before="0" w:line="240" w:lineRule="auto"/>
              <w:ind w:hanging="8079" w:left="8079" w:right="0"/>
              <w:jc w:val="right"/>
              <w:rPr>
                <w:rFonts w:ascii="Times New Roman" w:hAnsi="Times New Roman"/>
                <w:sz w:val="28"/>
              </w:rPr>
            </w:pPr>
          </w:p>
        </w:tc>
        <w:tc>
          <w:tcPr>
            <w:tcW w:type="dxa" w:w="477"/>
            <w:tcBorders>
              <w:top w:sz="4" w:val="nil"/>
              <w:left w:sz="4" w:val="nil"/>
              <w:bottom w:sz="4" w:val="nil"/>
              <w:right w:sz="4" w:val="nil"/>
            </w:tcBorders>
            <w:tcMar>
              <w:top w:type="dxa" w:w="0"/>
              <w:left w:type="dxa" w:w="108"/>
              <w:bottom w:type="dxa" w:w="0"/>
              <w:right w:type="dxa" w:w="108"/>
            </w:tcMar>
          </w:tcPr>
          <w:p w14:paraId="B6000000">
            <w:pPr>
              <w:pStyle w:val="Style_1"/>
              <w:widowControl w:val="0"/>
              <w:spacing w:after="0" w:before="0" w:line="240" w:lineRule="auto"/>
              <w:ind w:hanging="8079" w:left="8079" w:right="0"/>
              <w:jc w:val="right"/>
              <w:rPr>
                <w:rFonts w:ascii="Times New Roman" w:hAnsi="Times New Roman"/>
                <w:sz w:val="28"/>
              </w:rPr>
            </w:pPr>
          </w:p>
        </w:tc>
        <w:tc>
          <w:tcPr>
            <w:tcW w:type="dxa" w:w="483"/>
            <w:tcBorders>
              <w:top w:sz="4" w:val="nil"/>
              <w:left w:sz="4" w:val="nil"/>
              <w:bottom w:sz="4" w:val="nil"/>
              <w:right w:sz="4" w:val="nil"/>
            </w:tcBorders>
            <w:tcMar>
              <w:top w:type="dxa" w:w="0"/>
              <w:left w:type="dxa" w:w="108"/>
              <w:bottom w:type="dxa" w:w="0"/>
              <w:right w:type="dxa" w:w="108"/>
            </w:tcMar>
          </w:tcPr>
          <w:p w14:paraId="B7000000">
            <w:pPr>
              <w:pStyle w:val="Style_1"/>
              <w:widowControl w:val="0"/>
              <w:spacing w:after="0" w:before="0" w:line="240" w:lineRule="auto"/>
              <w:ind w:hanging="8079" w:left="8079" w:right="0"/>
              <w:jc w:val="right"/>
              <w:rPr>
                <w:rFonts w:ascii="Times New Roman" w:hAnsi="Times New Roman"/>
                <w:sz w:val="28"/>
              </w:rPr>
            </w:pPr>
          </w:p>
        </w:tc>
        <w:tc>
          <w:tcPr>
            <w:tcW w:type="dxa" w:w="3675"/>
            <w:tcBorders>
              <w:top w:sz="4" w:val="nil"/>
              <w:left w:sz="4" w:val="nil"/>
              <w:bottom w:sz="4" w:val="nil"/>
              <w:right w:sz="4" w:val="nil"/>
            </w:tcBorders>
            <w:tcMar>
              <w:top w:type="dxa" w:w="0"/>
              <w:left w:type="dxa" w:w="108"/>
              <w:bottom w:type="dxa" w:w="0"/>
              <w:right w:type="dxa" w:w="108"/>
            </w:tcMar>
          </w:tcPr>
          <w:p w14:paraId="B8000000">
            <w:pPr>
              <w:pStyle w:val="Style_1"/>
              <w:widowControl w:val="0"/>
              <w:spacing w:after="0" w:before="0" w:line="240" w:lineRule="auto"/>
              <w:ind w:hanging="8079" w:left="8079" w:right="0"/>
              <w:jc w:val="right"/>
              <w:rPr>
                <w:rFonts w:ascii="Times New Roman" w:hAnsi="Times New Roman"/>
                <w:sz w:val="28"/>
              </w:rPr>
            </w:pPr>
          </w:p>
        </w:tc>
        <w:tc>
          <w:tcPr>
            <w:tcW w:type="dxa" w:w="4524"/>
            <w:gridSpan w:val="4"/>
            <w:tcBorders>
              <w:top w:sz="4" w:val="nil"/>
              <w:left w:sz="4" w:val="nil"/>
              <w:bottom w:sz="4" w:val="nil"/>
              <w:right w:sz="4" w:val="nil"/>
            </w:tcBorders>
            <w:tcMar>
              <w:top w:type="dxa" w:w="0"/>
              <w:left w:type="dxa" w:w="108"/>
              <w:bottom w:type="dxa" w:w="0"/>
              <w:right w:type="dxa" w:w="108"/>
            </w:tcMar>
          </w:tcPr>
          <w:p w14:paraId="B9000000">
            <w:pPr>
              <w:pStyle w:val="Style_1"/>
              <w:widowControl w:val="0"/>
              <w:spacing w:after="0" w:before="0" w:line="240" w:lineRule="auto"/>
              <w:ind w:hanging="8079" w:left="8079" w:right="0"/>
              <w:jc w:val="left"/>
              <w:rPr>
                <w:rFonts w:ascii="Times New Roman" w:hAnsi="Times New Roman"/>
                <w:sz w:val="28"/>
              </w:rPr>
            </w:pPr>
            <w:r>
              <w:rPr>
                <w:rFonts w:ascii="Times New Roman" w:hAnsi="Times New Roman"/>
                <w:color w:val="000000"/>
                <w:spacing w:val="0"/>
                <w:sz w:val="28"/>
              </w:rPr>
              <w:t>Приложение 2 к постановлению</w:t>
            </w:r>
          </w:p>
        </w:tc>
      </w:tr>
      <w:tr>
        <w:tc>
          <w:tcPr>
            <w:tcW w:type="dxa" w:w="476"/>
            <w:tcBorders>
              <w:top w:sz="4" w:val="nil"/>
              <w:left w:sz="4" w:val="nil"/>
              <w:bottom w:sz="4" w:val="nil"/>
              <w:right w:sz="4" w:val="nil"/>
            </w:tcBorders>
            <w:tcMar>
              <w:top w:type="dxa" w:w="0"/>
              <w:left w:type="dxa" w:w="108"/>
              <w:bottom w:type="dxa" w:w="0"/>
              <w:right w:type="dxa" w:w="108"/>
            </w:tcMar>
          </w:tcPr>
          <w:p w14:paraId="BA000000">
            <w:pPr>
              <w:pStyle w:val="Style_1"/>
              <w:widowControl w:val="0"/>
              <w:spacing w:after="0" w:before="0" w:line="240" w:lineRule="auto"/>
              <w:ind w:hanging="8079" w:left="8079" w:right="0"/>
              <w:jc w:val="right"/>
              <w:rPr>
                <w:rFonts w:ascii="Times New Roman" w:hAnsi="Times New Roman"/>
                <w:sz w:val="28"/>
              </w:rPr>
            </w:pPr>
          </w:p>
        </w:tc>
        <w:tc>
          <w:tcPr>
            <w:tcW w:type="dxa" w:w="477"/>
            <w:tcBorders>
              <w:top w:sz="4" w:val="nil"/>
              <w:left w:sz="4" w:val="nil"/>
              <w:bottom w:sz="4" w:val="nil"/>
              <w:right w:sz="4" w:val="nil"/>
            </w:tcBorders>
            <w:tcMar>
              <w:top w:type="dxa" w:w="0"/>
              <w:left w:type="dxa" w:w="108"/>
              <w:bottom w:type="dxa" w:w="0"/>
              <w:right w:type="dxa" w:w="108"/>
            </w:tcMar>
          </w:tcPr>
          <w:p w14:paraId="BB000000">
            <w:pPr>
              <w:pStyle w:val="Style_1"/>
              <w:widowControl w:val="0"/>
              <w:spacing w:after="0" w:before="0" w:line="240" w:lineRule="auto"/>
              <w:ind w:hanging="8079" w:left="8079" w:right="0"/>
              <w:jc w:val="right"/>
              <w:rPr>
                <w:rFonts w:ascii="Times New Roman" w:hAnsi="Times New Roman"/>
                <w:sz w:val="28"/>
              </w:rPr>
            </w:pPr>
          </w:p>
        </w:tc>
        <w:tc>
          <w:tcPr>
            <w:tcW w:type="dxa" w:w="483"/>
            <w:tcBorders>
              <w:top w:sz="4" w:val="nil"/>
              <w:left w:sz="4" w:val="nil"/>
              <w:bottom w:sz="4" w:val="nil"/>
              <w:right w:sz="4" w:val="nil"/>
            </w:tcBorders>
            <w:tcMar>
              <w:top w:type="dxa" w:w="0"/>
              <w:left w:type="dxa" w:w="108"/>
              <w:bottom w:type="dxa" w:w="0"/>
              <w:right w:type="dxa" w:w="108"/>
            </w:tcMar>
          </w:tcPr>
          <w:p w14:paraId="BC000000">
            <w:pPr>
              <w:pStyle w:val="Style_1"/>
              <w:widowControl w:val="0"/>
              <w:spacing w:after="0" w:before="0" w:line="240" w:lineRule="auto"/>
              <w:ind w:hanging="8079" w:left="8079" w:right="0"/>
              <w:jc w:val="right"/>
              <w:rPr>
                <w:rFonts w:ascii="Times New Roman" w:hAnsi="Times New Roman"/>
                <w:sz w:val="28"/>
              </w:rPr>
            </w:pPr>
          </w:p>
        </w:tc>
        <w:tc>
          <w:tcPr>
            <w:tcW w:type="dxa" w:w="3675"/>
            <w:tcBorders>
              <w:top w:sz="4" w:val="nil"/>
              <w:left w:sz="4" w:val="nil"/>
              <w:bottom w:sz="4" w:val="nil"/>
              <w:right w:sz="4" w:val="nil"/>
            </w:tcBorders>
            <w:tcMar>
              <w:top w:type="dxa" w:w="0"/>
              <w:left w:type="dxa" w:w="108"/>
              <w:bottom w:type="dxa" w:w="0"/>
              <w:right w:type="dxa" w:w="108"/>
            </w:tcMar>
          </w:tcPr>
          <w:p w14:paraId="BD000000">
            <w:pPr>
              <w:pStyle w:val="Style_1"/>
              <w:widowControl w:val="0"/>
              <w:spacing w:after="0" w:before="0" w:line="240" w:lineRule="auto"/>
              <w:ind w:hanging="8079" w:left="8079" w:right="0"/>
              <w:jc w:val="right"/>
              <w:rPr>
                <w:rFonts w:ascii="Times New Roman" w:hAnsi="Times New Roman"/>
                <w:sz w:val="28"/>
              </w:rPr>
            </w:pPr>
          </w:p>
        </w:tc>
        <w:tc>
          <w:tcPr>
            <w:tcW w:type="dxa" w:w="4524"/>
            <w:gridSpan w:val="4"/>
            <w:tcBorders>
              <w:top w:sz="4" w:val="nil"/>
              <w:left w:sz="4" w:val="nil"/>
              <w:bottom w:sz="4" w:val="nil"/>
              <w:right w:sz="4" w:val="nil"/>
            </w:tcBorders>
            <w:tcMar>
              <w:top w:type="dxa" w:w="0"/>
              <w:left w:type="dxa" w:w="108"/>
              <w:bottom w:type="dxa" w:w="0"/>
              <w:right w:type="dxa" w:w="108"/>
            </w:tcMar>
          </w:tcPr>
          <w:p w14:paraId="BE000000">
            <w:pPr>
              <w:pStyle w:val="Style_1"/>
              <w:widowControl w:val="0"/>
              <w:spacing w:after="0" w:before="0" w:line="240" w:lineRule="auto"/>
              <w:ind w:hanging="8079" w:left="8079" w:right="0"/>
              <w:jc w:val="left"/>
              <w:rPr>
                <w:rFonts w:ascii="Times New Roman" w:hAnsi="Times New Roman"/>
                <w:sz w:val="28"/>
              </w:rPr>
            </w:pPr>
            <w:r>
              <w:rPr>
                <w:rFonts w:ascii="Times New Roman" w:hAnsi="Times New Roman"/>
                <w:color w:val="000000"/>
                <w:spacing w:val="0"/>
                <w:sz w:val="28"/>
              </w:rPr>
              <w:t>Правительства Камчатского края</w:t>
            </w:r>
          </w:p>
        </w:tc>
      </w:tr>
      <w:tr>
        <w:tc>
          <w:tcPr>
            <w:tcW w:type="dxa" w:w="476"/>
            <w:tcBorders>
              <w:top w:sz="4" w:val="nil"/>
              <w:left w:sz="4" w:val="nil"/>
              <w:bottom w:sz="4" w:val="nil"/>
              <w:right w:sz="4" w:val="nil"/>
            </w:tcBorders>
            <w:tcMar>
              <w:top w:type="dxa" w:w="0"/>
              <w:left w:type="dxa" w:w="108"/>
              <w:bottom w:type="dxa" w:w="0"/>
              <w:right w:type="dxa" w:w="108"/>
            </w:tcMar>
          </w:tcPr>
          <w:p w14:paraId="BF000000">
            <w:pPr>
              <w:pStyle w:val="Style_1"/>
              <w:widowControl w:val="0"/>
              <w:spacing w:after="60" w:before="0" w:line="240" w:lineRule="auto"/>
              <w:ind w:hanging="8079" w:left="8079" w:right="0"/>
              <w:jc w:val="right"/>
              <w:rPr>
                <w:rFonts w:ascii="Times New Roman" w:hAnsi="Times New Roman"/>
                <w:sz w:val="28"/>
              </w:rPr>
            </w:pPr>
          </w:p>
        </w:tc>
        <w:tc>
          <w:tcPr>
            <w:tcW w:type="dxa" w:w="477"/>
            <w:tcBorders>
              <w:top w:sz="4" w:val="nil"/>
              <w:left w:sz="4" w:val="nil"/>
              <w:bottom w:sz="4" w:val="nil"/>
              <w:right w:sz="4" w:val="nil"/>
            </w:tcBorders>
            <w:tcMar>
              <w:top w:type="dxa" w:w="0"/>
              <w:left w:type="dxa" w:w="108"/>
              <w:bottom w:type="dxa" w:w="0"/>
              <w:right w:type="dxa" w:w="108"/>
            </w:tcMar>
          </w:tcPr>
          <w:p w14:paraId="C0000000">
            <w:pPr>
              <w:pStyle w:val="Style_1"/>
              <w:widowControl w:val="0"/>
              <w:spacing w:after="60" w:before="0" w:line="240" w:lineRule="auto"/>
              <w:ind w:hanging="8079" w:left="8079" w:right="0"/>
              <w:jc w:val="right"/>
              <w:rPr>
                <w:rFonts w:ascii="Times New Roman" w:hAnsi="Times New Roman"/>
                <w:sz w:val="28"/>
              </w:rPr>
            </w:pPr>
          </w:p>
        </w:tc>
        <w:tc>
          <w:tcPr>
            <w:tcW w:type="dxa" w:w="483"/>
            <w:tcBorders>
              <w:top w:sz="4" w:val="nil"/>
              <w:left w:sz="4" w:val="nil"/>
              <w:bottom w:sz="4" w:val="nil"/>
              <w:right w:sz="4" w:val="nil"/>
            </w:tcBorders>
            <w:tcMar>
              <w:top w:type="dxa" w:w="0"/>
              <w:left w:type="dxa" w:w="108"/>
              <w:bottom w:type="dxa" w:w="0"/>
              <w:right w:type="dxa" w:w="108"/>
            </w:tcMar>
          </w:tcPr>
          <w:p w14:paraId="C1000000">
            <w:pPr>
              <w:pStyle w:val="Style_1"/>
              <w:widowControl w:val="0"/>
              <w:spacing w:after="60" w:before="0" w:line="240" w:lineRule="auto"/>
              <w:ind w:hanging="8079" w:left="8079" w:right="0"/>
              <w:jc w:val="right"/>
              <w:rPr>
                <w:rFonts w:ascii="Times New Roman" w:hAnsi="Times New Roman"/>
                <w:sz w:val="28"/>
              </w:rPr>
            </w:pPr>
          </w:p>
        </w:tc>
        <w:tc>
          <w:tcPr>
            <w:tcW w:type="dxa" w:w="3675"/>
            <w:tcBorders>
              <w:top w:sz="4" w:val="nil"/>
              <w:left w:sz="4" w:val="nil"/>
              <w:bottom w:sz="4" w:val="nil"/>
              <w:right w:sz="4" w:val="nil"/>
            </w:tcBorders>
            <w:tcMar>
              <w:top w:type="dxa" w:w="0"/>
              <w:left w:type="dxa" w:w="108"/>
              <w:bottom w:type="dxa" w:w="0"/>
              <w:right w:type="dxa" w:w="108"/>
            </w:tcMar>
          </w:tcPr>
          <w:p w14:paraId="C2000000">
            <w:pPr>
              <w:pStyle w:val="Style_1"/>
              <w:widowControl w:val="0"/>
              <w:spacing w:after="60" w:before="0" w:line="240" w:lineRule="auto"/>
              <w:ind w:hanging="8079" w:left="8079" w:right="0"/>
              <w:jc w:val="right"/>
              <w:rPr>
                <w:rFonts w:ascii="Times New Roman" w:hAnsi="Times New Roman"/>
                <w:sz w:val="28"/>
              </w:rPr>
            </w:pPr>
          </w:p>
        </w:tc>
        <w:tc>
          <w:tcPr>
            <w:tcW w:type="dxa" w:w="478"/>
            <w:tcBorders>
              <w:top w:sz="4" w:val="nil"/>
              <w:left w:sz="4" w:val="nil"/>
              <w:bottom w:sz="4" w:val="nil"/>
              <w:right w:sz="4" w:val="nil"/>
            </w:tcBorders>
            <w:tcMar>
              <w:top w:type="dxa" w:w="0"/>
              <w:left w:type="dxa" w:w="108"/>
              <w:bottom w:type="dxa" w:w="0"/>
              <w:right w:type="dxa" w:w="108"/>
            </w:tcMar>
          </w:tcPr>
          <w:p w14:paraId="C3000000">
            <w:pPr>
              <w:pStyle w:val="Style_1"/>
              <w:widowControl w:val="0"/>
              <w:spacing w:after="60" w:before="0" w:line="240" w:lineRule="auto"/>
              <w:ind w:hanging="8079" w:left="8079" w:right="0"/>
              <w:jc w:val="right"/>
              <w:rPr>
                <w:rFonts w:ascii="Times New Roman" w:hAnsi="Times New Roman"/>
                <w:sz w:val="28"/>
              </w:rPr>
            </w:pPr>
            <w:r>
              <w:rPr>
                <w:rFonts w:ascii="Times New Roman" w:hAnsi="Times New Roman"/>
                <w:color w:val="000000"/>
                <w:spacing w:val="0"/>
                <w:sz w:val="28"/>
              </w:rPr>
              <w:t>от</w:t>
            </w:r>
          </w:p>
        </w:tc>
        <w:tc>
          <w:tcPr>
            <w:tcW w:type="dxa" w:w="1875"/>
            <w:tcBorders>
              <w:top w:sz="4" w:val="nil"/>
              <w:left w:sz="4" w:val="nil"/>
              <w:bottom w:sz="4" w:val="nil"/>
              <w:right w:sz="4" w:val="nil"/>
            </w:tcBorders>
            <w:tcMar>
              <w:top w:type="dxa" w:w="0"/>
              <w:left w:type="dxa" w:w="108"/>
              <w:bottom w:type="dxa" w:w="0"/>
              <w:right w:type="dxa" w:w="108"/>
            </w:tcMar>
          </w:tcPr>
          <w:p w14:paraId="C4000000">
            <w:pPr>
              <w:pStyle w:val="Style_1"/>
              <w:widowControl w:val="0"/>
              <w:spacing w:after="60" w:before="0" w:line="240" w:lineRule="auto"/>
              <w:ind w:hanging="8079" w:left="8079" w:right="0"/>
              <w:jc w:val="right"/>
              <w:rPr>
                <w:rFonts w:ascii="Times New Roman" w:hAnsi="Times New Roman"/>
                <w:color w:val="FFFFFF"/>
                <w:sz w:val="28"/>
              </w:rPr>
            </w:pPr>
            <w:r>
              <w:rPr>
                <w:rFonts w:ascii="Times New Roman" w:hAnsi="Times New Roman"/>
                <w:color w:themeColor="background1" w:val="FFFFFF"/>
                <w:spacing w:val="0"/>
                <w:sz w:val="28"/>
              </w:rPr>
              <w:t>[R</w:t>
            </w:r>
            <w:r>
              <w:rPr>
                <w:rFonts w:ascii="Times New Roman" w:hAnsi="Times New Roman"/>
                <w:color w:themeColor="background1" w:val="FFFFFF"/>
                <w:spacing w:val="0"/>
                <w:sz w:val="16"/>
              </w:rPr>
              <w:t>EGDATESTAMP]</w:t>
            </w:r>
          </w:p>
        </w:tc>
        <w:tc>
          <w:tcPr>
            <w:tcW w:type="dxa" w:w="486"/>
            <w:tcBorders>
              <w:top w:sz="4" w:val="nil"/>
              <w:left w:sz="4" w:val="nil"/>
              <w:bottom w:sz="4" w:val="nil"/>
              <w:right w:sz="4" w:val="nil"/>
            </w:tcBorders>
            <w:tcMar>
              <w:top w:type="dxa" w:w="0"/>
              <w:left w:type="dxa" w:w="108"/>
              <w:bottom w:type="dxa" w:w="0"/>
              <w:right w:type="dxa" w:w="108"/>
            </w:tcMar>
          </w:tcPr>
          <w:p w14:paraId="C5000000">
            <w:pPr>
              <w:pStyle w:val="Style_1"/>
              <w:widowControl w:val="0"/>
              <w:spacing w:after="60" w:before="0" w:line="240" w:lineRule="auto"/>
              <w:ind w:hanging="8079" w:left="8079" w:right="0"/>
              <w:jc w:val="right"/>
              <w:rPr>
                <w:rFonts w:ascii="Times New Roman" w:hAnsi="Times New Roman"/>
                <w:sz w:val="28"/>
              </w:rPr>
            </w:pPr>
            <w:r>
              <w:rPr>
                <w:rFonts w:ascii="Times New Roman" w:hAnsi="Times New Roman"/>
                <w:color w:val="000000"/>
                <w:spacing w:val="0"/>
                <w:sz w:val="28"/>
              </w:rPr>
              <w:t>№</w:t>
            </w:r>
          </w:p>
        </w:tc>
        <w:tc>
          <w:tcPr>
            <w:tcW w:type="dxa" w:w="1685"/>
            <w:tcBorders>
              <w:top w:sz="4" w:val="nil"/>
              <w:left w:sz="4" w:val="nil"/>
              <w:bottom w:sz="4" w:val="nil"/>
              <w:right w:sz="4" w:val="nil"/>
            </w:tcBorders>
            <w:tcMar>
              <w:top w:type="dxa" w:w="0"/>
              <w:left w:type="dxa" w:w="108"/>
              <w:bottom w:type="dxa" w:w="0"/>
              <w:right w:type="dxa" w:w="108"/>
            </w:tcMar>
          </w:tcPr>
          <w:p w14:paraId="C6000000">
            <w:pPr>
              <w:pStyle w:val="Style_1"/>
              <w:widowControl w:val="0"/>
              <w:spacing w:after="60" w:before="0" w:line="240" w:lineRule="auto"/>
              <w:ind w:hanging="8079" w:left="8079" w:right="0"/>
              <w:jc w:val="right"/>
              <w:rPr>
                <w:rFonts w:ascii="Times New Roman" w:hAnsi="Times New Roman"/>
                <w:color w:val="FFFFFF"/>
                <w:sz w:val="28"/>
              </w:rPr>
            </w:pPr>
            <w:r>
              <w:rPr>
                <w:rFonts w:ascii="Times New Roman" w:hAnsi="Times New Roman"/>
                <w:color w:themeColor="background1" w:val="FFFFFF"/>
                <w:spacing w:val="0"/>
                <w:sz w:val="28"/>
              </w:rPr>
              <w:t>[R</w:t>
            </w:r>
            <w:r>
              <w:rPr>
                <w:rFonts w:ascii="Times New Roman" w:hAnsi="Times New Roman"/>
                <w:color w:themeColor="background1" w:val="FFFFFF"/>
                <w:spacing w:val="0"/>
                <w:sz w:val="16"/>
              </w:rPr>
              <w:t>EGNUMSTAMP]</w:t>
            </w:r>
          </w:p>
        </w:tc>
      </w:tr>
    </w:tbl>
    <w:p w14:paraId="C7000000">
      <w:pPr>
        <w:pStyle w:val="Style_1"/>
        <w:widowControl w:val="0"/>
        <w:spacing w:after="0" w:before="0" w:line="240" w:lineRule="auto"/>
        <w:ind w:firstLine="0" w:left="4819" w:right="283"/>
        <w:rPr>
          <w:rFonts w:ascii="Times New Roman" w:hAnsi="Times New Roman"/>
          <w:sz w:val="28"/>
        </w:rPr>
      </w:pPr>
    </w:p>
    <w:p w14:paraId="C8000000">
      <w:pPr>
        <w:pStyle w:val="Style_1"/>
        <w:spacing w:after="0" w:before="0" w:line="240" w:lineRule="auto"/>
        <w:ind/>
        <w:jc w:val="center"/>
        <w:rPr>
          <w:rFonts w:ascii="Times New Roman" w:hAnsi="Times New Roman"/>
          <w:sz w:val="28"/>
        </w:rPr>
      </w:pPr>
      <w:r>
        <w:rPr>
          <w:rFonts w:ascii="Times New Roman" w:hAnsi="Times New Roman"/>
          <w:sz w:val="28"/>
        </w:rPr>
        <w:t xml:space="preserve">Графическое описание </w:t>
      </w:r>
    </w:p>
    <w:p w14:paraId="C9000000">
      <w:pPr>
        <w:pStyle w:val="Style_1"/>
        <w:spacing w:after="0" w:before="0" w:line="240" w:lineRule="auto"/>
        <w:ind/>
        <w:jc w:val="center"/>
        <w:rPr>
          <w:rFonts w:ascii="Times New Roman" w:hAnsi="Times New Roman"/>
          <w:sz w:val="28"/>
        </w:rPr>
      </w:pPr>
      <w:r>
        <w:rPr>
          <w:rFonts w:ascii="Times New Roman" w:hAnsi="Times New Roman"/>
          <w:sz w:val="28"/>
        </w:rPr>
        <w:t xml:space="preserve">местоположения границ памятника природы регионального значения </w:t>
      </w:r>
    </w:p>
    <w:p w14:paraId="CA000000">
      <w:pPr>
        <w:pStyle w:val="Style_1"/>
        <w:spacing w:after="0" w:before="0" w:line="240" w:lineRule="auto"/>
        <w:ind/>
        <w:jc w:val="center"/>
        <w:rPr>
          <w:rFonts w:ascii="Times New Roman" w:hAnsi="Times New Roman"/>
          <w:sz w:val="28"/>
        </w:rPr>
      </w:pPr>
      <w:r>
        <w:rPr>
          <w:rFonts w:ascii="Times New Roman" w:hAnsi="Times New Roman"/>
          <w:sz w:val="28"/>
        </w:rPr>
        <w:t>«Урочище Река Николка» (далее – Памятник природы)</w:t>
      </w:r>
    </w:p>
    <w:p w14:paraId="CB000000">
      <w:pPr>
        <w:pStyle w:val="Style_1"/>
        <w:spacing w:after="0" w:before="0" w:line="240" w:lineRule="auto"/>
        <w:ind/>
        <w:jc w:val="center"/>
        <w:rPr>
          <w:rFonts w:ascii="Times New Roman" w:hAnsi="Times New Roman"/>
          <w:sz w:val="24"/>
        </w:rPr>
      </w:pPr>
    </w:p>
    <w:p w14:paraId="CC000000">
      <w:pPr>
        <w:pStyle w:val="Style_1"/>
        <w:spacing w:after="0" w:before="0" w:line="240" w:lineRule="auto"/>
        <w:ind/>
        <w:jc w:val="center"/>
        <w:rPr>
          <w:rFonts w:ascii="Times New Roman" w:hAnsi="Times New Roman"/>
          <w:sz w:val="28"/>
        </w:rPr>
      </w:pPr>
      <w:r>
        <w:rPr>
          <w:rFonts w:ascii="Times New Roman" w:hAnsi="Times New Roman"/>
          <w:sz w:val="28"/>
        </w:rPr>
        <w:t xml:space="preserve">Раздел 1. Сведения о Памятнике природы </w:t>
      </w:r>
    </w:p>
    <w:p w14:paraId="CD000000">
      <w:pPr>
        <w:pStyle w:val="Style_1"/>
        <w:spacing w:after="0" w:before="0" w:line="240" w:lineRule="auto"/>
        <w:ind/>
        <w:jc w:val="center"/>
        <w:rPr>
          <w:rFonts w:ascii="Times New Roman" w:hAnsi="Times New Roman"/>
          <w:sz w:val="24"/>
        </w:rPr>
      </w:pPr>
    </w:p>
    <w:tbl>
      <w:tblPr>
        <w:tblStyle w:val="Style_4"/>
        <w:tblInd w:type="dxa" w:w="-147"/>
        <w:tblLayout w:type="fixed"/>
        <w:tblCellMar>
          <w:top w:type="dxa" w:w="0"/>
          <w:left w:type="dxa" w:w="108"/>
          <w:bottom w:type="dxa" w:w="0"/>
          <w:right w:type="dxa" w:w="108"/>
        </w:tblCellMar>
      </w:tblPr>
      <w:tblGrid>
        <w:gridCol w:w="562"/>
        <w:gridCol w:w="4146"/>
        <w:gridCol w:w="5066"/>
      </w:tblGrid>
      <w:tr>
        <w:trPr>
          <w:trHeight w:hRule="atLeast" w:val="411"/>
        </w:trPr>
        <w:tc>
          <w:tcPr>
            <w:tcW w:type="dxa" w:w="56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CE000000">
            <w:pPr>
              <w:pStyle w:val="Style_1"/>
              <w:widowControl w:val="0"/>
              <w:spacing w:after="0" w:before="0" w:line="240" w:lineRule="auto"/>
              <w:ind w:firstLine="0" w:left="0" w:right="0"/>
              <w:jc w:val="both"/>
              <w:rPr>
                <w:rFonts w:ascii="Times New Roman" w:hAnsi="Times New Roman"/>
                <w:sz w:val="24"/>
              </w:rPr>
            </w:pPr>
            <w:r>
              <w:rPr>
                <w:rFonts w:ascii="Times New Roman" w:hAnsi="Times New Roman"/>
                <w:spacing w:val="0"/>
                <w:sz w:val="24"/>
              </w:rPr>
              <w:t xml:space="preserve">№ </w:t>
            </w:r>
            <w:r>
              <w:rPr>
                <w:rFonts w:ascii="Times New Roman" w:hAnsi="Times New Roman"/>
                <w:spacing w:val="0"/>
                <w:sz w:val="24"/>
              </w:rPr>
              <w:t>п/п</w:t>
            </w:r>
          </w:p>
        </w:tc>
        <w:tc>
          <w:tcPr>
            <w:tcW w:type="dxa" w:w="414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CF000000">
            <w:pPr>
              <w:pStyle w:val="Style_1"/>
              <w:widowControl w:val="0"/>
              <w:spacing w:after="0" w:before="0" w:line="240" w:lineRule="auto"/>
              <w:ind w:firstLine="0" w:left="0" w:right="0"/>
              <w:jc w:val="center"/>
              <w:rPr>
                <w:rFonts w:ascii="Times New Roman" w:hAnsi="Times New Roman"/>
                <w:sz w:val="24"/>
              </w:rPr>
            </w:pPr>
            <w:r>
              <w:rPr>
                <w:rFonts w:ascii="Times New Roman" w:hAnsi="Times New Roman"/>
                <w:spacing w:val="0"/>
                <w:sz w:val="24"/>
              </w:rPr>
              <w:t>Характеристика Памятника природы</w:t>
            </w:r>
          </w:p>
        </w:tc>
        <w:tc>
          <w:tcPr>
            <w:tcW w:type="dxa" w:w="506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D0000000">
            <w:pPr>
              <w:pStyle w:val="Style_1"/>
              <w:widowControl w:val="0"/>
              <w:spacing w:after="0" w:before="0" w:line="240" w:lineRule="auto"/>
              <w:ind w:firstLine="0" w:left="0" w:right="0"/>
              <w:jc w:val="center"/>
              <w:rPr>
                <w:rFonts w:ascii="Times New Roman" w:hAnsi="Times New Roman"/>
                <w:sz w:val="24"/>
              </w:rPr>
            </w:pPr>
            <w:r>
              <w:rPr>
                <w:rFonts w:ascii="Times New Roman" w:hAnsi="Times New Roman"/>
                <w:spacing w:val="0"/>
                <w:sz w:val="24"/>
              </w:rPr>
              <w:t>Описание характеристик</w:t>
            </w:r>
          </w:p>
        </w:tc>
      </w:tr>
      <w:tr>
        <w:trPr>
          <w:trHeight w:hRule="atLeast" w:val="255"/>
        </w:trPr>
        <w:tc>
          <w:tcPr>
            <w:tcW w:type="dxa" w:w="56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1000000">
            <w:pPr>
              <w:pStyle w:val="Style_1"/>
              <w:widowControl w:val="0"/>
              <w:spacing w:after="0" w:before="0" w:line="240" w:lineRule="auto"/>
              <w:ind w:firstLine="0" w:left="0" w:right="0"/>
              <w:jc w:val="center"/>
              <w:rPr>
                <w:rFonts w:ascii="Times New Roman" w:hAnsi="Times New Roman"/>
                <w:sz w:val="24"/>
              </w:rPr>
            </w:pPr>
            <w:r>
              <w:rPr>
                <w:rFonts w:ascii="Times New Roman" w:hAnsi="Times New Roman"/>
                <w:spacing w:val="0"/>
                <w:sz w:val="24"/>
              </w:rPr>
              <w:t>1</w:t>
            </w:r>
          </w:p>
        </w:tc>
        <w:tc>
          <w:tcPr>
            <w:tcW w:type="dxa" w:w="414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D2000000">
            <w:pPr>
              <w:pStyle w:val="Style_1"/>
              <w:widowControl w:val="0"/>
              <w:spacing w:after="0" w:before="0" w:line="240" w:lineRule="auto"/>
              <w:ind w:firstLine="0" w:left="0" w:right="0"/>
              <w:jc w:val="center"/>
              <w:rPr>
                <w:rFonts w:ascii="Times New Roman" w:hAnsi="Times New Roman"/>
                <w:sz w:val="24"/>
              </w:rPr>
            </w:pPr>
            <w:r>
              <w:rPr>
                <w:rFonts w:ascii="Times New Roman" w:hAnsi="Times New Roman"/>
                <w:spacing w:val="0"/>
                <w:sz w:val="24"/>
              </w:rPr>
              <w:t>2</w:t>
            </w:r>
          </w:p>
        </w:tc>
        <w:tc>
          <w:tcPr>
            <w:tcW w:type="dxa" w:w="506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D3000000">
            <w:pPr>
              <w:pStyle w:val="Style_1"/>
              <w:widowControl w:val="0"/>
              <w:spacing w:after="0" w:before="0" w:line="240" w:lineRule="auto"/>
              <w:ind w:firstLine="0" w:left="0" w:right="0"/>
              <w:jc w:val="center"/>
              <w:rPr>
                <w:rFonts w:ascii="Times New Roman" w:hAnsi="Times New Roman"/>
                <w:sz w:val="24"/>
              </w:rPr>
            </w:pPr>
            <w:r>
              <w:rPr>
                <w:rFonts w:ascii="Times New Roman" w:hAnsi="Times New Roman"/>
                <w:spacing w:val="0"/>
                <w:sz w:val="24"/>
              </w:rPr>
              <w:t>3</w:t>
            </w:r>
          </w:p>
        </w:tc>
      </w:tr>
      <w:tr>
        <w:trPr>
          <w:trHeight w:hRule="atLeast" w:val="543"/>
        </w:trPr>
        <w:tc>
          <w:tcPr>
            <w:tcW w:type="dxa" w:w="56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4000000">
            <w:pPr>
              <w:pStyle w:val="Style_1"/>
              <w:widowControl w:val="0"/>
              <w:spacing w:after="0" w:before="0" w:line="240" w:lineRule="auto"/>
              <w:ind w:firstLine="0" w:left="0" w:right="0"/>
              <w:jc w:val="center"/>
              <w:rPr>
                <w:rFonts w:ascii="Times New Roman" w:hAnsi="Times New Roman"/>
                <w:sz w:val="24"/>
              </w:rPr>
            </w:pPr>
            <w:r>
              <w:rPr>
                <w:rFonts w:ascii="Times New Roman" w:hAnsi="Times New Roman"/>
                <w:spacing w:val="0"/>
                <w:sz w:val="24"/>
              </w:rPr>
              <w:t>1</w:t>
            </w:r>
          </w:p>
        </w:tc>
        <w:tc>
          <w:tcPr>
            <w:tcW w:type="dxa" w:w="414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5000000">
            <w:pPr>
              <w:pStyle w:val="Style_1"/>
              <w:widowControl w:val="0"/>
              <w:spacing w:after="0" w:before="0" w:line="240" w:lineRule="auto"/>
              <w:ind w:firstLine="0" w:left="0" w:right="0"/>
              <w:jc w:val="both"/>
              <w:rPr>
                <w:rFonts w:ascii="Times New Roman" w:hAnsi="Times New Roman"/>
                <w:sz w:val="24"/>
              </w:rPr>
            </w:pPr>
            <w:r>
              <w:rPr>
                <w:rFonts w:ascii="Times New Roman" w:hAnsi="Times New Roman"/>
                <w:spacing w:val="0"/>
                <w:sz w:val="24"/>
              </w:rPr>
              <w:t>Местоположение Памятника природы</w:t>
            </w:r>
          </w:p>
        </w:tc>
        <w:tc>
          <w:tcPr>
            <w:tcW w:type="dxa" w:w="506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6000000">
            <w:pPr>
              <w:pStyle w:val="Style_1"/>
              <w:widowControl w:val="0"/>
              <w:spacing w:after="0" w:before="0" w:line="240" w:lineRule="auto"/>
              <w:ind w:firstLine="0" w:left="0" w:right="0"/>
              <w:jc w:val="both"/>
              <w:rPr>
                <w:rFonts w:ascii="Times New Roman" w:hAnsi="Times New Roman"/>
                <w:sz w:val="24"/>
              </w:rPr>
            </w:pPr>
            <w:r>
              <w:rPr>
                <w:rFonts w:ascii="Times New Roman" w:hAnsi="Times New Roman"/>
                <w:spacing w:val="0"/>
                <w:sz w:val="24"/>
              </w:rPr>
              <w:t>Камчатский край, Мильковский                                           муниципальный район</w:t>
            </w:r>
          </w:p>
        </w:tc>
      </w:tr>
      <w:tr>
        <w:tc>
          <w:tcPr>
            <w:tcW w:type="dxa" w:w="56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7000000">
            <w:pPr>
              <w:pStyle w:val="Style_1"/>
              <w:widowControl w:val="0"/>
              <w:spacing w:after="0" w:before="0" w:line="240" w:lineRule="auto"/>
              <w:ind w:firstLine="0" w:left="0" w:right="0"/>
              <w:jc w:val="center"/>
              <w:rPr>
                <w:rFonts w:ascii="Times New Roman" w:hAnsi="Times New Roman"/>
                <w:sz w:val="24"/>
              </w:rPr>
            </w:pPr>
            <w:r>
              <w:rPr>
                <w:rFonts w:ascii="Times New Roman" w:hAnsi="Times New Roman"/>
                <w:spacing w:val="0"/>
                <w:sz w:val="24"/>
              </w:rPr>
              <w:t>2</w:t>
            </w:r>
          </w:p>
        </w:tc>
        <w:tc>
          <w:tcPr>
            <w:tcW w:type="dxa" w:w="414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8000000">
            <w:pPr>
              <w:pStyle w:val="Style_1"/>
              <w:widowControl w:val="0"/>
              <w:spacing w:after="0" w:before="0" w:line="240" w:lineRule="auto"/>
              <w:ind w:firstLine="0" w:left="0" w:right="0"/>
              <w:jc w:val="both"/>
              <w:rPr>
                <w:rFonts w:ascii="Times New Roman" w:hAnsi="Times New Roman"/>
                <w:sz w:val="24"/>
              </w:rPr>
            </w:pPr>
            <w:r>
              <w:rPr>
                <w:rFonts w:ascii="Times New Roman" w:hAnsi="Times New Roman"/>
                <w:spacing w:val="0"/>
                <w:sz w:val="24"/>
              </w:rPr>
              <w:t>Площадь объекта +/– величина погрешности определения площади    (Р +/– Дельта Р)</w:t>
            </w:r>
          </w:p>
        </w:tc>
        <w:tc>
          <w:tcPr>
            <w:tcW w:type="dxa" w:w="506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vAlign w:val="center"/>
          </w:tcPr>
          <w:p w14:paraId="D9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4"/>
              </w:rPr>
              <w:t>23288796 +/- 27923 м</w:t>
            </w:r>
            <w:r>
              <w:rPr>
                <w:rFonts w:ascii="Times New Roman" w:hAnsi="Times New Roman"/>
                <w:spacing w:val="0"/>
                <w:sz w:val="24"/>
                <w:vertAlign w:val="superscript"/>
              </w:rPr>
              <w:t>2</w:t>
            </w:r>
          </w:p>
        </w:tc>
      </w:tr>
      <w:tr>
        <w:trPr>
          <w:trHeight w:hRule="atLeast" w:val="1262"/>
        </w:trPr>
        <w:tc>
          <w:tcPr>
            <w:tcW w:type="dxa" w:w="562"/>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A000000">
            <w:pPr>
              <w:pStyle w:val="Style_1"/>
              <w:widowControl w:val="0"/>
              <w:spacing w:after="0" w:before="0" w:line="240" w:lineRule="auto"/>
              <w:ind w:firstLine="0" w:left="0" w:right="0"/>
              <w:jc w:val="center"/>
              <w:rPr>
                <w:rFonts w:ascii="Times New Roman" w:hAnsi="Times New Roman"/>
                <w:sz w:val="24"/>
              </w:rPr>
            </w:pPr>
            <w:r>
              <w:rPr>
                <w:rFonts w:ascii="Times New Roman" w:hAnsi="Times New Roman"/>
                <w:spacing w:val="0"/>
                <w:sz w:val="24"/>
              </w:rPr>
              <w:t>3</w:t>
            </w:r>
          </w:p>
        </w:tc>
        <w:tc>
          <w:tcPr>
            <w:tcW w:type="dxa" w:w="414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B000000">
            <w:pPr>
              <w:pStyle w:val="Style_1"/>
              <w:widowControl w:val="0"/>
              <w:spacing w:after="0" w:before="0" w:line="240" w:lineRule="auto"/>
              <w:ind w:firstLine="0" w:left="0" w:right="0"/>
              <w:jc w:val="both"/>
              <w:rPr>
                <w:rFonts w:ascii="Times New Roman" w:hAnsi="Times New Roman"/>
                <w:sz w:val="24"/>
              </w:rPr>
            </w:pPr>
            <w:r>
              <w:rPr>
                <w:rFonts w:ascii="Times New Roman" w:hAnsi="Times New Roman"/>
                <w:spacing w:val="0"/>
                <w:sz w:val="24"/>
              </w:rPr>
              <w:t>Наименование и реквизиты нормативного правового акта о создании объекта</w:t>
            </w:r>
          </w:p>
        </w:tc>
        <w:tc>
          <w:tcPr>
            <w:tcW w:type="dxa" w:w="5066"/>
            <w:tcBorders>
              <w:top w:color="000000" w:sz="4" w:val="single"/>
              <w:left w:color="000000" w:sz="4" w:val="single"/>
              <w:bottom w:color="000000" w:sz="4" w:val="single"/>
              <w:right w:color="000000" w:sz="4" w:val="single"/>
            </w:tcBorders>
            <w:shd w:fill="auto" w:val="clear"/>
            <w:tcMar>
              <w:top w:type="dxa" w:w="0"/>
              <w:left w:type="dxa" w:w="108"/>
              <w:bottom w:type="dxa" w:w="0"/>
              <w:right w:type="dxa" w:w="108"/>
            </w:tcMar>
          </w:tcPr>
          <w:p w14:paraId="DC000000">
            <w:pPr>
              <w:pStyle w:val="Style_1"/>
              <w:widowControl w:val="0"/>
              <w:spacing w:after="160" w:before="0" w:line="240" w:lineRule="auto"/>
              <w:ind w:firstLine="0" w:left="0" w:right="0"/>
              <w:jc w:val="both"/>
              <w:rPr>
                <w:rFonts w:ascii="Times New Roman" w:hAnsi="Times New Roman"/>
                <w:sz w:val="24"/>
                <w:highlight w:val="yellow"/>
              </w:rPr>
            </w:pPr>
            <w:r>
              <w:rPr>
                <w:rFonts w:ascii="Times New Roman" w:hAnsi="Times New Roman"/>
                <w:spacing w:val="0"/>
                <w:sz w:val="24"/>
              </w:rPr>
              <w:t>Решение Исполнительного комитета Камчатского областного Совета народных депутатов от 29.04.1980 № 235 «О сохранении и улучшении особо ценных лесных объектов – памятников природы»</w:t>
            </w:r>
          </w:p>
        </w:tc>
      </w:tr>
    </w:tbl>
    <w:p w14:paraId="DD000000">
      <w:pPr>
        <w:pStyle w:val="Style_1"/>
        <w:spacing w:after="0" w:before="0" w:line="240" w:lineRule="auto"/>
        <w:ind/>
        <w:jc w:val="center"/>
        <w:rPr>
          <w:rFonts w:ascii="Times New Roman" w:hAnsi="Times New Roman"/>
          <w:sz w:val="24"/>
        </w:rPr>
      </w:pPr>
    </w:p>
    <w:p w14:paraId="DE000000">
      <w:pPr>
        <w:pStyle w:val="Style_1"/>
        <w:spacing w:after="0" w:before="0" w:line="240" w:lineRule="auto"/>
        <w:ind/>
        <w:jc w:val="center"/>
        <w:rPr>
          <w:rFonts w:ascii="Times New Roman" w:hAnsi="Times New Roman"/>
          <w:sz w:val="28"/>
        </w:rPr>
      </w:pPr>
      <w:r>
        <w:rPr>
          <w:rFonts w:ascii="Times New Roman" w:hAnsi="Times New Roman"/>
          <w:sz w:val="28"/>
        </w:rPr>
        <w:t xml:space="preserve">Раздел 2. Сведения о местоположении границ Памятника природы </w:t>
      </w:r>
    </w:p>
    <w:p w14:paraId="DF000000">
      <w:pPr>
        <w:pStyle w:val="Style_1"/>
        <w:spacing w:after="0" w:before="0" w:line="240" w:lineRule="auto"/>
        <w:ind/>
        <w:jc w:val="center"/>
        <w:rPr>
          <w:rFonts w:ascii="Times New Roman" w:hAnsi="Times New Roman"/>
          <w:sz w:val="24"/>
        </w:rPr>
      </w:pPr>
    </w:p>
    <w:tbl>
      <w:tblPr>
        <w:tblStyle w:val="Style_4"/>
        <w:tblInd w:type="dxa" w:w="0"/>
        <w:tblLayout w:type="fixed"/>
        <w:tblCellMar>
          <w:top w:type="dxa" w:w="0"/>
          <w:left w:type="dxa" w:w="108"/>
          <w:bottom w:type="dxa" w:w="0"/>
          <w:right w:type="dxa" w:w="108"/>
        </w:tblCellMar>
      </w:tblPr>
      <w:tblGrid>
        <w:gridCol w:w="1699"/>
        <w:gridCol w:w="1721"/>
        <w:gridCol w:w="1730"/>
        <w:gridCol w:w="2097"/>
        <w:gridCol w:w="2390"/>
      </w:tblGrid>
      <w:tr>
        <w:trPr>
          <w:trHeight w:hRule="atLeast" w:val="159"/>
        </w:trPr>
        <w:tc>
          <w:tcPr>
            <w:tcW w:type="dxa" w:w="9637"/>
            <w:gridSpan w:val="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0000000">
            <w:pPr>
              <w:pStyle w:val="Style_1"/>
              <w:widowControl w:val="0"/>
              <w:spacing w:after="0" w:before="0"/>
              <w:ind w:firstLine="0" w:left="0" w:right="0"/>
              <w:jc w:val="both"/>
              <w:rPr>
                <w:rFonts w:ascii="Times New Roman" w:hAnsi="Times New Roman"/>
                <w:sz w:val="24"/>
              </w:rPr>
            </w:pPr>
            <w:r>
              <w:rPr>
                <w:rFonts w:ascii="Times New Roman" w:hAnsi="Times New Roman"/>
                <w:spacing w:val="0"/>
                <w:sz w:val="24"/>
              </w:rPr>
              <w:t>1. Система координат: МСК 41(1), WGS 84</w:t>
            </w:r>
          </w:p>
        </w:tc>
      </w:tr>
      <w:tr>
        <w:trPr>
          <w:trHeight w:hRule="atLeast" w:val="108"/>
        </w:trPr>
        <w:tc>
          <w:tcPr>
            <w:tcW w:type="dxa" w:w="9637"/>
            <w:gridSpan w:val="5"/>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1000000">
            <w:pPr>
              <w:pStyle w:val="Style_1"/>
              <w:widowControl w:val="0"/>
              <w:spacing w:after="0" w:before="0"/>
              <w:ind w:firstLine="0" w:left="0" w:right="0"/>
              <w:jc w:val="both"/>
              <w:rPr>
                <w:rFonts w:ascii="Times New Roman" w:hAnsi="Times New Roman"/>
                <w:sz w:val="24"/>
              </w:rPr>
            </w:pPr>
            <w:r>
              <w:rPr>
                <w:rFonts w:ascii="Times New Roman" w:hAnsi="Times New Roman"/>
                <w:spacing w:val="0"/>
                <w:sz w:val="24"/>
              </w:rPr>
              <w:t>2. Сведения о характерных точках границ Памятника природы:</w:t>
            </w:r>
          </w:p>
        </w:tc>
      </w:tr>
      <w:tr>
        <w:tc>
          <w:tcPr>
            <w:tcW w:type="dxa" w:w="1699"/>
            <w:vMerge w:val="restart"/>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2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Обозначение характерных точек границ</w:t>
            </w:r>
          </w:p>
        </w:tc>
        <w:tc>
          <w:tcPr>
            <w:tcW w:type="dxa" w:w="3451"/>
            <w:gridSpan w:val="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3000000">
            <w:pPr>
              <w:pStyle w:val="Style_1"/>
              <w:widowControl w:val="0"/>
              <w:spacing w:after="160" w:before="0"/>
              <w:ind w:firstLine="0" w:left="0" w:right="0"/>
              <w:jc w:val="center"/>
              <w:rPr>
                <w:rFonts w:ascii="Times New Roman" w:hAnsi="Times New Roman"/>
                <w:sz w:val="24"/>
              </w:rPr>
            </w:pPr>
            <w:r>
              <w:rPr>
                <w:rFonts w:ascii="Times New Roman" w:hAnsi="Times New Roman"/>
                <w:spacing w:val="0"/>
                <w:sz w:val="24"/>
              </w:rPr>
              <w:t>Координаты МСК-41 (1)</w:t>
            </w:r>
          </w:p>
        </w:tc>
        <w:tc>
          <w:tcPr>
            <w:tcW w:type="dxa" w:w="4487"/>
            <w:gridSpan w:val="2"/>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4000000">
            <w:pPr>
              <w:pStyle w:val="Style_1"/>
              <w:widowControl w:val="0"/>
              <w:spacing w:after="160" w:before="0"/>
              <w:ind w:firstLine="0" w:left="0" w:right="0"/>
              <w:jc w:val="center"/>
              <w:rPr>
                <w:rFonts w:ascii="Times New Roman" w:hAnsi="Times New Roman"/>
                <w:sz w:val="24"/>
              </w:rPr>
            </w:pPr>
            <w:r>
              <w:rPr>
                <w:rFonts w:ascii="Times New Roman" w:hAnsi="Times New Roman"/>
                <w:spacing w:val="0"/>
                <w:sz w:val="24"/>
              </w:rPr>
              <w:t>Координаты WGS-84</w:t>
            </w:r>
          </w:p>
        </w:tc>
      </w:tr>
      <w:tr>
        <w:trPr>
          <w:trHeight w:hRule="atLeast" w:val="287"/>
        </w:trPr>
        <w:tc>
          <w:tcPr>
            <w:tcW w:type="dxa" w:w="1699"/>
            <w:gridSpan w:val="1"/>
            <w:vMerge w:val="continue"/>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5000000">
            <w:pPr>
              <w:pStyle w:val="Style_1"/>
              <w:widowControl w:val="0"/>
              <w:spacing w:after="160" w:before="0"/>
              <w:ind w:firstLine="0" w:left="0" w:right="0"/>
              <w:jc w:val="center"/>
              <w:rPr>
                <w:rFonts w:ascii="Times New Roman" w:hAnsi="Times New Roman"/>
                <w:sz w:val="24"/>
              </w:rPr>
            </w:pPr>
            <w:r>
              <w:rPr>
                <w:rFonts w:ascii="Times New Roman" w:hAnsi="Times New Roman"/>
                <w:spacing w:val="0"/>
                <w:sz w:val="24"/>
              </w:rPr>
              <w:t>Х</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6000000">
            <w:pPr>
              <w:pStyle w:val="Style_1"/>
              <w:widowControl w:val="0"/>
              <w:spacing w:after="160" w:before="0"/>
              <w:ind w:firstLine="0" w:left="0" w:right="0"/>
              <w:jc w:val="center"/>
              <w:rPr>
                <w:rFonts w:ascii="Times New Roman" w:hAnsi="Times New Roman"/>
                <w:sz w:val="24"/>
              </w:rPr>
            </w:pPr>
            <w:r>
              <w:rPr>
                <w:rFonts w:ascii="Times New Roman" w:hAnsi="Times New Roman"/>
                <w:spacing w:val="0"/>
                <w:sz w:val="24"/>
              </w:rPr>
              <w:t>Y</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7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Северная</w:t>
            </w:r>
          </w:p>
          <w:p w14:paraId="E8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широта</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center"/>
          </w:tcPr>
          <w:p w14:paraId="E9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Восточная</w:t>
            </w:r>
          </w:p>
          <w:p w14:paraId="EA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долгота</w:t>
            </w:r>
          </w:p>
        </w:tc>
      </w:tr>
    </w:tbl>
    <w:p w14:paraId="EB000000">
      <w:pPr>
        <w:pStyle w:val="Style_1"/>
        <w:spacing w:after="0" w:before="0" w:line="240" w:lineRule="auto"/>
        <w:ind/>
        <w:jc w:val="center"/>
        <w:rPr>
          <w:rFonts w:ascii="Times New Roman" w:hAnsi="Times New Roman"/>
          <w:sz w:val="2"/>
        </w:rPr>
      </w:pPr>
    </w:p>
    <w:tbl>
      <w:tblPr>
        <w:tblStyle w:val="Style_4"/>
        <w:tblInd w:type="dxa" w:w="0"/>
        <w:tblLayout w:type="fixed"/>
        <w:tblCellMar>
          <w:top w:type="dxa" w:w="0"/>
          <w:left w:type="dxa" w:w="108"/>
          <w:bottom w:type="dxa" w:w="0"/>
          <w:right w:type="dxa" w:w="108"/>
        </w:tblCellMar>
      </w:tblPr>
      <w:tblGrid>
        <w:gridCol w:w="1699"/>
        <w:gridCol w:w="1721"/>
        <w:gridCol w:w="1730"/>
        <w:gridCol w:w="2097"/>
        <w:gridCol w:w="2390"/>
      </w:tblGrid>
      <w:tr>
        <w:trPr>
          <w:trHeight w:hRule="atLeast" w:val="194"/>
          <w:tblHeader/>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EC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ED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EE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EF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0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1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2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829814.07</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3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1469379.56</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4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55°26'8.7''</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5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159°33'51.9''</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6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7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829812.4</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8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1469429.53</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9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55°26'8.7''</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A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159°33'54.8''</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B00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C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829825.01</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D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1469508.48</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E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55°26'9.0''</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FF00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159°33'59.3''</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0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829838.26</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1469544.36</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55°26'9.4''</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159°34'1.4''</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5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829864.71</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1469597.18</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55°26'10.3''</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159°34'4.4''</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A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6</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829891.04</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1469641.97</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55°26'11.1''</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159°34'6.9''</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0F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7</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829925.32</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1469676.69</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55°26'12.2''</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159°34'8.9''</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4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8</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829957.59</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1469710.5</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55°26'13.2''</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159°34'10.9''</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9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9</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830008.93</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1469753.11</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55°26'14.8''</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159°34'13.4''</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E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10</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1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830078.35</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1469804.55</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55°26'17.1''</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159°34'16.4''</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3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11</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830129.59</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1469841.16</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55°26'18.7''</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159°34'18.5''</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8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12</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830189.90</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1469880.72</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55°26'20.6''</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159°34'20.8''</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D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13</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830235.08</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2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1469906.33</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55°26'22.1''</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159°34'22.3''</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2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14</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830281.28</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1469927.0</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55°26'23.6''</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159°34'23.5''</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7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15</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830327.38</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1469940.63</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55°26'25.0''</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159°34'24.3''</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C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16</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830372.39</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1469949.29</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3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55°26'26.5''</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159°34'24.9''</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1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17</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830432.54</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1469957.83</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55°26'28.4''</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159°34'25.4''</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6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18</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830469.56</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1469967.56</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55°26'29.6''</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159°34'25.9''</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B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19</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830552.89</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1470004.91</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55°26'32.3''</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4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159°34'28.2''</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0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20</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830607.94</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1470007.52</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55°26'34.1''</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159°34'28.4''</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5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21</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830701.78</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1469998.81</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55°26'37.1''</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159°34'27.9''</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A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22</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830760.84</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1469994.33</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55°26'39.0''</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159°34'27.8''</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5F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23</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830929.67</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1469974.04</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55°26'44.5''</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159°34'26.8''</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4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24</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830996.52</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1469955.52</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55°26'46.7''</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159°34'25.8''</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9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25</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831092.32</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1469929.81</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55°26'49.8''</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159°34'24.4''</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E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26</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6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831181.14</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1469899.1</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55°26'52.7''</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159°34'22.7''</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3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27</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831244.84</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1469871.63</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55°26'54.7''</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159°34'21.2''</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8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28</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831344.48</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1469820.87</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55°26'57.9''</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159°34'18.4''</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D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29</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831415.29</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7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1469792.29</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55°27'0.3''</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159°34'16.9''</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2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30</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831483.12</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1469771.78</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55°27'2.5''</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159°34'15.8''</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7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31</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831569.0</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1469753.14</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55°27'5.3''</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159°34'14.8''</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C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32</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831728.93</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1469739.91</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8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55°27'10.5''</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9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159°34'14.2''</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91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9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831864.97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9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1469751.87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9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55°27'14.9''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9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159°34'14.9''</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96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34</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9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831938.21</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9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1469771.27</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9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55°27'17.2''</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9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159°34'16.2''</w:t>
            </w:r>
          </w:p>
        </w:tc>
      </w:tr>
      <w:tr>
        <w:trPr>
          <w:trHeight w:hRule="atLeast" w:val="316"/>
        </w:trPr>
        <w:tc>
          <w:tcPr>
            <w:tcW w:type="dxa" w:w="1699"/>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9B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35</w:t>
            </w:r>
          </w:p>
        </w:tc>
        <w:tc>
          <w:tcPr>
            <w:tcW w:type="dxa" w:w="1721"/>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9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832008.58</w:t>
            </w:r>
          </w:p>
        </w:tc>
        <w:tc>
          <w:tcPr>
            <w:tcW w:type="dxa" w:w="173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9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1469819.77</w:t>
            </w:r>
          </w:p>
        </w:tc>
        <w:tc>
          <w:tcPr>
            <w:tcW w:type="dxa" w:w="2097"/>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9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55°27'19.5''</w:t>
            </w:r>
          </w:p>
        </w:tc>
        <w:tc>
          <w:tcPr>
            <w:tcW w:type="dxa" w:w="2390"/>
            <w:tcBorders>
              <w:top w:color="000000" w:sz="4" w:val="single"/>
              <w:left w:color="000000" w:sz="4" w:val="single"/>
              <w:bottom w:color="000000" w:sz="4" w:val="single"/>
              <w:right w:color="000000" w:sz="4" w:val="single"/>
            </w:tcBorders>
            <w:tcMar>
              <w:top w:type="dxa" w:w="0"/>
              <w:left w:type="dxa" w:w="108"/>
              <w:bottom w:type="dxa" w:w="0"/>
              <w:right w:type="dxa" w:w="108"/>
            </w:tcMar>
            <w:vAlign w:val="bottom"/>
          </w:tcPr>
          <w:p w14:paraId="9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159°34'18.9''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A0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A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832060.95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A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1469878.35</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A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55°27'21.1''</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A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159°34'22.4''</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A5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A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832101.55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A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1469952.06</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A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55°27'22.4''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A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159°34'26.6''</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AA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A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832134.26</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A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1470041.78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A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55°27'23.4''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A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159°34'31.7''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AF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39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B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832150.81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B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1470115.68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B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55°27'23.9''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B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159°34'35.9''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B4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40</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B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832145.31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B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1470175.76</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B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55°27'23.5''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B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159°34'39.4''</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B9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B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832099.06</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B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1470278.11</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B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55°27'22.1''</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B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159°34'45.1''</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BE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42</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B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832069.41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C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1470325.29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C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55°27'21.2''</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C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159°34'47.8''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C3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C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832002.93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C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1470387.86</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C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55°27'18.9''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C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159°34'51.3''</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C8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44</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C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831904.63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C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1470486.57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C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55°27'15.7''</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C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159°34'56.8''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CD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45</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C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831808.36</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C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1470573.35</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D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55°27'12.6''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D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159°35'1.7''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D2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D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831735.69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D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1470624.9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D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55°27'10.2''</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D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159°35'4.5''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D7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D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831672.98</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D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1470665.39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D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55°27'8.2''</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D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159°35'6.8''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DC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D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831561.31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D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1470708.25</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D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55°27'4.5''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E0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159°35'9.1''</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E1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49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E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831463.41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E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1470721.03</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E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55°27'1.4''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E5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159°35'9.8''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E6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50</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E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831407.37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E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1470719.4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E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55°26'59.6''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EA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159°35'9.6''</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EB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E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831335.31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E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1470704.99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E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55°26'57.2''</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EF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159°35'8.7''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F0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52</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F1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831278.07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F2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1470683.44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F3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55°26'55.4''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F4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159°35'7.4''</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F5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F6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831224.88</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F7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1470657.84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F8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55°26'53.7''</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F9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159°35'5.9''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FA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54</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FB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831155.56</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FC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1470612.37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FD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55°26'51.5''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FE01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159°35'3.3''</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FF01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55</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0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831102.23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0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1470564.74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0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55°26'49.8''</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0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159°35'0.5''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04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0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831056.89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0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1470522.11</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0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55°26'48.3''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0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159°34'58.1''</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09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0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830984.37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0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1470457.63</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0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55°26'46.0''</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0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159°34'54.3''</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0E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0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830891.94</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1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1470401.32</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1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55°26'43.1''</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1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159°34'51.0''</w:t>
            </w:r>
          </w:p>
        </w:tc>
      </w:tr>
      <w:tr>
        <w:trPr>
          <w:trHeight w:hRule="atLeast" w:val="252"/>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13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59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1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830825.77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1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1470378.84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1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55°26'40.9''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1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159°34'49.7''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18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60</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1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830765.61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1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1470363.34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1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55°26'38.9''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1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159°34'48.8''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1D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61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1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830708.63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1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1470358.75</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2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55°26'37.2''</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2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159°34'48.5''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22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62</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2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830621.52</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2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1470356.41</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2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55°26'34.3''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2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159°34'48.2''</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27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63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2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830544.55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2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1470362</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2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55°26'31.8''</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2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159°34'48.5''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2C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64</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2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830465.71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2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1470375.6</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2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55°26'29.3''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3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159°34'49.2''</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31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65</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3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830356.94</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3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1470412.48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3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55°26'25.8''</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3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159°34'51.2''</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36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66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3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830303.13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3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1470438.85</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3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55°26'24.0''</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3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159°34'52.6''</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3B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67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3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830241.38</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3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1470469.34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3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55°26'21.9''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3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159°34'54.3''</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40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68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4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830204.68</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4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1470514.62</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4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55°26'20.8''</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4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159°34'56.9''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45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69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4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830169.25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4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1470582.92</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4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55°26'19.6''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4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159°35'0.7''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4A020000">
            <w:pPr>
              <w:pStyle w:val="Style_1"/>
              <w:widowControl w:val="0"/>
              <w:spacing w:after="0" w:before="0"/>
              <w:ind w:firstLine="0" w:left="0" w:right="0"/>
              <w:jc w:val="center"/>
              <w:rPr>
                <w:rFonts w:ascii="Times New Roman" w:hAnsi="Times New Roman"/>
                <w:sz w:val="24"/>
              </w:rPr>
            </w:pPr>
            <w:r>
              <w:rPr>
                <w:rFonts w:ascii="Times New Roman" w:hAnsi="Times New Roman"/>
                <w:spacing w:val="0"/>
                <w:sz w:val="24"/>
              </w:rPr>
              <w:t>70</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4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830137.95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4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1470665.16</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4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55°26'18.5''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4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159°35'5.4''</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4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71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5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830116.47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5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1470735.33</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5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55°26'17.8''</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5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159°35'9.3''</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5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72</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5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830102.04</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5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1470821.48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5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55°26'17.3''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5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159°35'14.2''</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5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73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5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830108.77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5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1470914.43</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5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55°26'17.5''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5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159°35'19.5''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5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74</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5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830132.53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6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1471006.22</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6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55°26'18.2''</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6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159°35'24.7''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6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75</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6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830174.07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6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1471075.88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6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55°26'19.5''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6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159°35'28.7''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6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76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6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830228.58</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6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1471148.5</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6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55°26'21.2''</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6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159°35'32.9''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6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77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6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830295.07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6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1471210.99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7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55°26'23.3''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7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159°35'36.5''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7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78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7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830348.49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7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1471257.6</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7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55°26'25.0''</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7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159°35'39.2''</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7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79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7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830404.83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7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1471305.18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7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55°26'26.8''</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7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159°35'42.0''</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7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80</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7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830444.09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7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1471336.83</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7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55°26'28.1''</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8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159°35'43.8''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8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8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830513.49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8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1471386.35</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8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55°26'30.3''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8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159°35'46.7''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8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8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830618.93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8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1471440.54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8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55°26'33.7''</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8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159°35'49.9''</w:t>
            </w:r>
          </w:p>
        </w:tc>
      </w:tr>
      <w:tr>
        <w:trPr>
          <w:trHeight w:hRule="atLeast" w:val="263"/>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8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8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830658.14</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8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1471475.22</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8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55°26'34.9''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8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159°35'51.9''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9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84</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9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830682.5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9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1471529.07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9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55°26'35.7''</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9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159°35'54.9''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9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85</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9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830705.23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9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1471611.87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9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55°26'36.4''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9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159°35'59.7''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9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9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830711.45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9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1471774.84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9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55°26'36.5''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9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159°36'8.9''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9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A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830686.24</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A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1471881.02</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A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55°26'35.6''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A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159°36'15.0''</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A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A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830654.77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A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1471952.3</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A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55°26'34.6''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A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159°36'19.0''</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A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A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830613.39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A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1472029.64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A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55°26'33.2''</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A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159°36'23.4''</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A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90</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A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830585.85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B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1472095.86</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B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55°26'32.3''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B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159°36'27.1''</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B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91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B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830560.57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B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1472177.05</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B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55°26'31.4''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B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159°36'31.7''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B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92</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B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830547.27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B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1472269.12</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B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55°26'30.9''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B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159°36'36.9''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B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93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B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830544.86</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B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1472359.18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C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55°26'30.8''</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C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159°36'42.1''</w:t>
            </w:r>
          </w:p>
        </w:tc>
      </w:tr>
      <w:tr>
        <w:trPr>
          <w:trHeight w:hRule="atLeast" w:val="285"/>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C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94</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C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830540.61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C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1472575.23</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C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55°26'30.6''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C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159°36'54.4''</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C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95</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C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830543.58</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C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1472708.18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C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55°26'30.6''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C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159°37'1.9''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C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96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C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830552.34</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C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1472806.15</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C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55°26'30.8''</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D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159°37'7.5''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D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97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D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830545.39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D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1472938.19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D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55°26'30.5''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D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159°37'15.0''</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D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98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D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830540.9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D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1473010.24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D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55°26'30.3''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D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159°37'19.1''</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D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99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D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830531.54</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D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1473097.31</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D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55°26'29.9''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D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159°37'24.0''</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E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100</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E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830526.32</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E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1473198.37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E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55°26'29.8''</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E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159°37'29.8''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E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101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E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830511.63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E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1473232.48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E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55°26'29.3''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E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159°37'31.7''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E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102</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E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830485.39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E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1473328.7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E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55°26'28.4''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E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159°37'37.2''</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E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103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F0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830490.77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F1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1473390.64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F2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55°26'28.5''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F3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159°37'40.7''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F4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104</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F5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830490.1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F6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1473430.67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F7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55°26'28.5''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F8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159°37'42.9''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F9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105</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FA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830465.45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FB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1473474.88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FC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55°26'27.6''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FD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159°37'45.4''</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FE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106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FF02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830435.48</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0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1473481.08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0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55°26'26.7''</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0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159°37'45.8''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0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107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0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830422.72</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0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1473503.19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0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55°26'26.2''</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0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159°37'47.0''</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0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108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0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830404.59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0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1473624.35</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0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55°26'25.6''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0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159°37'53.9''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0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109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0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830401.11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0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1473696.38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1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55°26'25.4''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1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159°37'57.9''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1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110</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1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830400.51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1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1473740.39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1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55°26'25.4''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1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159°38'0.5''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1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111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1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830404.78</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1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1473775.33</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1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55°26'25.5''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1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159°38'2.5''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1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112</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1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827870.7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1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1473792.77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1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55°25'3.6''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2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159°38'1.0''</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2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113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2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826364.08</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2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1472030.21</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2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55°24'15.8''</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2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159°36'19.5''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2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114</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2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823698.89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2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1472157.63</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2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55°22'49.6''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2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159°36'24.2''</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2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115</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2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823596.63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2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1469773.25</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2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55°22'47.5''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2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159°34'8.7''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3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116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3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827731.32</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3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1469564.52</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3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55°25'1.3''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3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159°34'0.6''</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3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117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3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829118.51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3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1470366.93</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3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55°25'45.7''</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3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159°34'47.5''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3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118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3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828918.09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3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1468881.39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3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55°25'40.0''</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3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159°33'22.8''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3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119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4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828975.16</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4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1468884.92</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4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55°25'41.9''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4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159°33'23.1''</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4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120</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4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829039.19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4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1468892.47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4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55°25'43.9''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4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159°33'23.6''</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4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121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4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829111.42</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4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1468910.91</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4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55°25'46.3''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4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159°33'24.7''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4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122</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4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829148.57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5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1468929.64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5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55°25'47.4''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5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159°33'25.8''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5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123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5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829208.99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5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1468991.19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5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55°25'49.4''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5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159°33'29.3''</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5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124</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5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829242.17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5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1469011.88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5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55°25'50.4''</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5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159°33'30.5''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5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125</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5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829269.2</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5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1469017.73</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6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55°25'51.3''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6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159°33'30.9''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6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126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6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829326.3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6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1469023.29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6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55°25'53.1''</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6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159°33'31.3''</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6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127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6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829371.41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6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1469037.91</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6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55°25'54.6''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6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159°33'32.1''</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6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128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6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829416.5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6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1469051.57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6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55°25'56.0''</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7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159°33'32.9''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7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129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7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829453.52</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7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1469062.26</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7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55°25'57.2''</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7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159°33'33.6''</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7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130</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7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829500.74</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7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1469083.94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7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55°25'58.8''</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7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159°33'34.9''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7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131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7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829548.79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7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1469094.58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7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55°26'0.3''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7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159°33'35.5''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8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132</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8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829584.81</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8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1469090.27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8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8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159°33'35.3''</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8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133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8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829610.64</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8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1469076.07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8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8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159°33'34.5''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8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134</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8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829629.49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8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1469056.97</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8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55°26'2.9''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8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159°33'33.5''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8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135</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9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829677.59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9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1469070.59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9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55°26'4.5''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9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159°33'34.2''</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9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136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9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829708.59</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9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1469059.34</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9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55°26'5.5''</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9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159°33'33.7''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9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137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9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829734.47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9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1469048.1</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9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55°26'6.3''</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9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159°33'33.0''</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9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138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9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829752.45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A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1469043.96</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A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55°26'6.9''</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A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159°33'32.8''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A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139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A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829775.54</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A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1469053.8</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A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55°26'7.6''</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A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159°33'33.4''</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A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140</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A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829791.55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A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1469059.69</w:t>
            </w:r>
          </w:p>
        </w:tc>
        <w:tc>
          <w:tcPr>
            <w:tcW w:type="dxa" w:w="2097"/>
            <w:tcBorders>
              <w:left w:color="000000" w:sz="4" w:val="single"/>
              <w:bottom w:color="000000" w:sz="4" w:val="single"/>
              <w:right w:color="000000" w:sz="4" w:val="single"/>
            </w:tcBorders>
            <w:tcMar>
              <w:top w:type="dxa" w:w="0"/>
              <w:left w:type="dxa" w:w="108"/>
              <w:bottom w:type="dxa" w:w="0"/>
              <w:right w:type="dxa" w:w="108"/>
            </w:tcMar>
            <w:vAlign w:val="bottom"/>
          </w:tcPr>
          <w:p w14:paraId="A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55°26'8.2''</w:t>
            </w:r>
          </w:p>
        </w:tc>
        <w:tc>
          <w:tcPr>
            <w:tcW w:type="dxa" w:w="2390"/>
            <w:tcBorders>
              <w:left w:color="000000" w:sz="4" w:val="single"/>
              <w:bottom w:color="000000" w:sz="4" w:val="single"/>
              <w:right w:color="000000" w:sz="4" w:val="single"/>
            </w:tcBorders>
            <w:tcMar>
              <w:top w:type="dxa" w:w="0"/>
              <w:left w:type="dxa" w:w="108"/>
              <w:bottom w:type="dxa" w:w="0"/>
              <w:right w:type="dxa" w:w="108"/>
            </w:tcMar>
            <w:vAlign w:val="bottom"/>
          </w:tcPr>
          <w:p w14:paraId="A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159°33'33.8''</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A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A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829813.73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A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1469074.53</w:t>
            </w:r>
          </w:p>
        </w:tc>
        <w:tc>
          <w:tcPr>
            <w:tcW w:type="dxa" w:w="2097"/>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B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55°26'8.9''</w:t>
            </w:r>
          </w:p>
        </w:tc>
        <w:tc>
          <w:tcPr>
            <w:tcW w:type="dxa" w:w="2390"/>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B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159°33'34.6''</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B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142</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B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829836.72</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B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1469085.37</w:t>
            </w:r>
          </w:p>
        </w:tc>
        <w:tc>
          <w:tcPr>
            <w:tcW w:type="dxa" w:w="2097"/>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B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55°26'9.6''</w:t>
            </w:r>
          </w:p>
        </w:tc>
        <w:tc>
          <w:tcPr>
            <w:tcW w:type="dxa" w:w="2390"/>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B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159°33'35.3''</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B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143</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B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829857.67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B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1469079.16</w:t>
            </w:r>
          </w:p>
        </w:tc>
        <w:tc>
          <w:tcPr>
            <w:tcW w:type="dxa" w:w="2097"/>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B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55°26'10.3''</w:t>
            </w:r>
          </w:p>
        </w:tc>
        <w:tc>
          <w:tcPr>
            <w:tcW w:type="dxa" w:w="2390"/>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B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159°33'34.9''</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B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144</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B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829887.67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B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1469074.95</w:t>
            </w:r>
          </w:p>
        </w:tc>
        <w:tc>
          <w:tcPr>
            <w:tcW w:type="dxa" w:w="2097"/>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B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55°26'11.3''</w:t>
            </w:r>
          </w:p>
        </w:tc>
        <w:tc>
          <w:tcPr>
            <w:tcW w:type="dxa" w:w="2390"/>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C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159°33'34.7''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C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145</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C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829880.93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C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1469107.03</w:t>
            </w:r>
          </w:p>
        </w:tc>
        <w:tc>
          <w:tcPr>
            <w:tcW w:type="dxa" w:w="2097"/>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C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55°26'11.0''</w:t>
            </w:r>
          </w:p>
        </w:tc>
        <w:tc>
          <w:tcPr>
            <w:tcW w:type="dxa" w:w="2390"/>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C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159°33'36.5''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C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C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829866.18</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C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1469146.14</w:t>
            </w:r>
          </w:p>
        </w:tc>
        <w:tc>
          <w:tcPr>
            <w:tcW w:type="dxa" w:w="2097"/>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C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55°26'10.5''</w:t>
            </w:r>
          </w:p>
        </w:tc>
        <w:tc>
          <w:tcPr>
            <w:tcW w:type="dxa" w:w="2390"/>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C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159°33'38.7''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C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147</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C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829846.64</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C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1469199.3</w:t>
            </w:r>
          </w:p>
        </w:tc>
        <w:tc>
          <w:tcPr>
            <w:tcW w:type="dxa" w:w="2097"/>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C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55°26'9.9''</w:t>
            </w:r>
          </w:p>
        </w:tc>
        <w:tc>
          <w:tcPr>
            <w:tcW w:type="dxa" w:w="2390"/>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CF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159°33'41.7''</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D0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148</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D1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829825.23</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D2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1469282.45</w:t>
            </w:r>
          </w:p>
        </w:tc>
        <w:tc>
          <w:tcPr>
            <w:tcW w:type="dxa" w:w="2097"/>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D3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55°26'9.1''</w:t>
            </w:r>
          </w:p>
        </w:tc>
        <w:tc>
          <w:tcPr>
            <w:tcW w:type="dxa" w:w="2390"/>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D4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159°33'46.5''</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D5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149</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D6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829816.65</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D7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1469331.52</w:t>
            </w:r>
          </w:p>
        </w:tc>
        <w:tc>
          <w:tcPr>
            <w:tcW w:type="dxa" w:w="2097"/>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D8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55°26'8.8''</w:t>
            </w:r>
          </w:p>
        </w:tc>
        <w:tc>
          <w:tcPr>
            <w:tcW w:type="dxa" w:w="2390"/>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D9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159°33'49.2''</w:t>
            </w:r>
          </w:p>
        </w:tc>
      </w:tr>
      <w:tr>
        <w:trPr>
          <w:trHeight w:hRule="atLeast" w:val="316"/>
        </w:trPr>
        <w:tc>
          <w:tcPr>
            <w:tcW w:type="dxa" w:w="1699"/>
            <w:tcBorders>
              <w:left w:color="000000" w:sz="4" w:val="single"/>
              <w:bottom w:color="000000" w:sz="4" w:val="single"/>
              <w:right w:color="000000" w:sz="4" w:val="single"/>
            </w:tcBorders>
            <w:tcMar>
              <w:top w:type="dxa" w:w="0"/>
              <w:left w:type="dxa" w:w="108"/>
              <w:bottom w:type="dxa" w:w="0"/>
              <w:right w:type="dxa" w:w="108"/>
            </w:tcMar>
            <w:vAlign w:val="bottom"/>
          </w:tcPr>
          <w:p w14:paraId="DA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w:t>
            </w:r>
          </w:p>
        </w:tc>
        <w:tc>
          <w:tcPr>
            <w:tcW w:type="dxa" w:w="1721"/>
            <w:tcBorders>
              <w:left w:color="000000" w:sz="4" w:val="single"/>
              <w:bottom w:color="000000" w:sz="4" w:val="single"/>
              <w:right w:color="000000" w:sz="4" w:val="single"/>
            </w:tcBorders>
            <w:tcMar>
              <w:top w:type="dxa" w:w="0"/>
              <w:left w:type="dxa" w:w="108"/>
              <w:bottom w:type="dxa" w:w="0"/>
              <w:right w:type="dxa" w:w="108"/>
            </w:tcMar>
            <w:vAlign w:val="bottom"/>
          </w:tcPr>
          <w:p w14:paraId="DB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829814.07</w:t>
            </w:r>
          </w:p>
        </w:tc>
        <w:tc>
          <w:tcPr>
            <w:tcW w:type="dxa" w:w="1730"/>
            <w:tcBorders>
              <w:left w:color="000000" w:sz="4" w:val="single"/>
              <w:bottom w:color="000000" w:sz="4" w:val="single"/>
              <w:right w:color="000000" w:sz="4" w:val="single"/>
            </w:tcBorders>
            <w:tcMar>
              <w:top w:type="dxa" w:w="0"/>
              <w:left w:type="dxa" w:w="108"/>
              <w:bottom w:type="dxa" w:w="0"/>
              <w:right w:type="dxa" w:w="108"/>
            </w:tcMar>
            <w:vAlign w:val="bottom"/>
          </w:tcPr>
          <w:p w14:paraId="DC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1469379.56</w:t>
            </w:r>
          </w:p>
        </w:tc>
        <w:tc>
          <w:tcPr>
            <w:tcW w:type="dxa" w:w="2097"/>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DD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55°26'8.7''</w:t>
            </w:r>
          </w:p>
        </w:tc>
        <w:tc>
          <w:tcPr>
            <w:tcW w:type="dxa" w:w="2390"/>
            <w:tcBorders>
              <w:left w:color="000000" w:sz="4" w:val="single"/>
              <w:bottom w:color="000000" w:sz="4" w:val="single"/>
              <w:right w:color="000000" w:sz="4" w:val="single"/>
            </w:tcBorders>
            <w:shd w:fill="auto" w:val="clear"/>
            <w:tcMar>
              <w:top w:type="dxa" w:w="0"/>
              <w:left w:type="dxa" w:w="108"/>
              <w:bottom w:type="dxa" w:w="0"/>
              <w:right w:type="dxa" w:w="108"/>
            </w:tcMar>
            <w:vAlign w:val="bottom"/>
          </w:tcPr>
          <w:p w14:paraId="DE030000">
            <w:pPr>
              <w:pStyle w:val="Style_1"/>
              <w:widowControl w:val="0"/>
              <w:spacing w:after="0" w:before="0" w:line="240" w:lineRule="auto"/>
              <w:ind w:firstLine="0" w:left="0" w:right="0"/>
              <w:jc w:val="center"/>
              <w:rPr>
                <w:rFonts w:ascii="Times New Roman" w:hAnsi="Times New Roman"/>
              </w:rPr>
            </w:pPr>
            <w:r>
              <w:rPr>
                <w:rFonts w:ascii="Times New Roman" w:hAnsi="Times New Roman"/>
                <w:spacing w:val="0"/>
                <w:sz w:val="22"/>
              </w:rPr>
              <w:t>159°33'51.9''</w:t>
            </w:r>
          </w:p>
        </w:tc>
      </w:tr>
    </w:tbl>
    <w:p w14:paraId="DF030000">
      <w:pPr>
        <w:pStyle w:val="Style_1"/>
        <w:spacing w:after="0" w:before="0" w:line="240" w:lineRule="auto"/>
        <w:ind/>
        <w:jc w:val="center"/>
        <w:rPr>
          <w:rFonts w:ascii="Times New Roman" w:hAnsi="Times New Roman"/>
          <w:sz w:val="24"/>
        </w:rPr>
      </w:pPr>
    </w:p>
    <w:p w14:paraId="E0030000">
      <w:pPr>
        <w:pStyle w:val="Style_1"/>
        <w:spacing w:after="0" w:before="0" w:line="240" w:lineRule="auto"/>
        <w:ind/>
        <w:jc w:val="center"/>
        <w:rPr>
          <w:rFonts w:ascii="Times New Roman" w:hAnsi="Times New Roman"/>
          <w:sz w:val="24"/>
        </w:rPr>
      </w:pPr>
    </w:p>
    <w:p w14:paraId="E1030000">
      <w:pPr>
        <w:pStyle w:val="Style_1"/>
        <w:spacing w:after="0" w:before="0" w:line="240" w:lineRule="auto"/>
        <w:ind/>
        <w:jc w:val="center"/>
        <w:rPr>
          <w:rFonts w:ascii="Times New Roman" w:hAnsi="Times New Roman"/>
          <w:sz w:val="28"/>
        </w:rPr>
      </w:pPr>
      <w:r>
        <w:rPr>
          <w:rFonts w:ascii="Times New Roman" w:hAnsi="Times New Roman"/>
          <w:sz w:val="28"/>
        </w:rPr>
        <w:t xml:space="preserve">3. Карта-схема границ Памятника природы </w:t>
      </w:r>
    </w:p>
    <w:p w14:paraId="E2030000">
      <w:pPr>
        <w:pStyle w:val="Style_1"/>
        <w:spacing w:after="0" w:before="0"/>
        <w:ind/>
        <w:jc w:val="center"/>
        <w:rPr>
          <w:rFonts w:ascii="Times New Roman" w:hAnsi="Times New Roman"/>
          <w:sz w:val="24"/>
        </w:rPr>
      </w:pPr>
    </w:p>
    <w:p w14:paraId="E3030000">
      <w:pPr>
        <w:pStyle w:val="Style_1"/>
        <w:spacing w:after="0" w:before="0"/>
        <w:ind/>
        <w:jc w:val="center"/>
        <w:rPr>
          <w:rFonts w:ascii="Times New Roman" w:hAnsi="Times New Roman"/>
          <w:sz w:val="24"/>
        </w:rPr>
      </w:pPr>
      <w:r>
        <w:drawing>
          <wp:inline>
            <wp:extent cx="6076950" cy="7477125"/>
            <wp:effectExtent b="0" l="0" r="0" t="0"/>
            <wp:docPr hidden="false" id="5" name="Picture 5"/>
            <a:graphic>
              <a:graphicData uri="http://schemas.openxmlformats.org/drawingml/2006/picture">
                <pic:pic>
                  <pic:nvPicPr>
                    <pic:cNvPr hidden="false" id="4" name="Picture 4"/>
                    <pic:cNvPicPr preferRelativeResize="true"/>
                  </pic:nvPicPr>
                  <pic:blipFill>
                    <a:blip r:embed="rId4"/>
                    <a:stretch/>
                  </pic:blipFill>
                  <pic:spPr>
                    <a:xfrm flipH="false" flipV="false" rot="0">
                      <a:ext cx="6076950" cy="7477125"/>
                    </a:xfrm>
                    <a:prstGeom prst="rect"/>
                  </pic:spPr>
                </pic:pic>
              </a:graphicData>
            </a:graphic>
          </wp:inline>
        </w:drawing>
      </w:r>
    </w:p>
    <w:p w14:paraId="E4030000">
      <w:pPr>
        <w:pStyle w:val="Style_1"/>
        <w:ind/>
        <w:jc w:val="center"/>
      </w:pPr>
      <w:r>
        <w:drawing>
          <wp:anchor allowOverlap="true" behindDoc="true" distB="0" distL="0" distR="0" distT="0" layoutInCell="true" locked="false" relativeHeight="251658240" simplePos="false">
            <wp:simplePos x="0" y="0"/>
            <wp:positionH relativeFrom="margin">
              <wp:align>center</wp:align>
            </wp:positionH>
            <wp:positionV relativeFrom="paragraph">
              <wp:posOffset>27940</wp:posOffset>
            </wp:positionV>
            <wp:extent cx="5915025" cy="850900"/>
            <wp:effectExtent b="0" l="0" r="0" t="0"/>
            <wp:wrapNone/>
            <wp:docPr hidden="false" id="7" name="Picture 7"/>
            <a:graphic>
              <a:graphicData uri="http://schemas.openxmlformats.org/drawingml/2006/picture">
                <pic:pic>
                  <pic:nvPicPr>
                    <pic:cNvPr hidden="false" id="6" name="Picture 6"/>
                    <pic:cNvPicPr preferRelativeResize="true"/>
                  </pic:nvPicPr>
                  <pic:blipFill>
                    <a:blip r:embed="rId5"/>
                    <a:srcRect b="10094" l="2644" r="3796" t="80045"/>
                    <a:stretch/>
                  </pic:blipFill>
                  <pic:spPr>
                    <a:xfrm flipH="false" flipV="false" rot="0">
                      <a:ext cx="5915025" cy="850900"/>
                    </a:xfrm>
                    <a:prstGeom prst="rect"/>
                  </pic:spPr>
                </pic:pic>
              </a:graphicData>
            </a:graphic>
          </wp:anchor>
        </w:drawing>
      </w:r>
    </w:p>
    <w:p w14:paraId="E5030000">
      <w:pPr>
        <w:pStyle w:val="Style_1"/>
        <w:ind/>
        <w:jc w:val="center"/>
      </w:pPr>
    </w:p>
    <w:p w14:paraId="E6030000">
      <w:pPr>
        <w:pStyle w:val="Style_1"/>
        <w:ind/>
        <w:jc w:val="center"/>
      </w:pPr>
    </w:p>
    <w:p w14:paraId="E7030000">
      <w:pPr>
        <w:pStyle w:val="Style_1"/>
        <w:rPr>
          <w:rFonts w:ascii="Times New Roman" w:hAnsi="Times New Roman"/>
          <w:sz w:val="24"/>
        </w:rPr>
      </w:pPr>
    </w:p>
    <w:p w14:paraId="E8030000">
      <w:pPr>
        <w:pStyle w:val="Style_1"/>
        <w:rPr>
          <w:rFonts w:ascii="Times New Roman" w:hAnsi="Times New Roman"/>
          <w:sz w:val="24"/>
        </w:rPr>
      </w:pPr>
    </w:p>
    <w:p w14:paraId="E9030000">
      <w:pPr>
        <w:pStyle w:val="Style_1"/>
        <w:ind/>
        <w:jc w:val="center"/>
        <w:rPr>
          <w:rFonts w:ascii="Times New Roman" w:hAnsi="Times New Roman"/>
          <w:sz w:val="28"/>
        </w:rPr>
      </w:pPr>
      <w:r>
        <w:rPr>
          <w:rFonts w:ascii="Times New Roman" w:hAnsi="Times New Roman"/>
          <w:sz w:val="28"/>
        </w:rPr>
        <w:t>Раздел 4. Ситуационный план (местоположение) Памятника природы</w:t>
      </w:r>
    </w:p>
    <w:p w14:paraId="EA030000">
      <w:pPr>
        <w:pStyle w:val="Style_1"/>
        <w:spacing w:after="160" w:before="0"/>
        <w:ind/>
        <w:jc w:val="center"/>
        <w:rPr>
          <w:rFonts w:ascii="Times New Roman" w:hAnsi="Times New Roman"/>
          <w:sz w:val="28"/>
        </w:rPr>
      </w:pPr>
      <w:r>
        <w:drawing>
          <wp:inline>
            <wp:extent cx="5991225" cy="8220075"/>
            <wp:effectExtent b="0" l="0" r="0" t="0"/>
            <wp:docPr hidden="false" id="9" name="Picture 9"/>
            <a:graphic>
              <a:graphicData uri="http://schemas.openxmlformats.org/drawingml/2006/picture">
                <pic:pic>
                  <pic:nvPicPr>
                    <pic:cNvPr hidden="false" id="8" name="Picture 8"/>
                    <pic:cNvPicPr preferRelativeResize="true"/>
                  </pic:nvPicPr>
                  <pic:blipFill>
                    <a:blip r:embed="rId6"/>
                    <a:stretch/>
                  </pic:blipFill>
                  <pic:spPr>
                    <a:xfrm flipH="false" flipV="false" rot="0">
                      <a:ext cx="5991225" cy="8220075"/>
                    </a:xfrm>
                    <a:prstGeom prst="rect"/>
                  </pic:spPr>
                </pic:pic>
              </a:graphicData>
            </a:graphic>
          </wp:inline>
        </w:drawing>
      </w:r>
      <w:bookmarkStart w:id="3" w:name="_GoBack"/>
      <w:bookmarkEnd w:id="3"/>
    </w:p>
    <w:sectPr>
      <w:headerReference r:id="rId2" w:type="first"/>
      <w:headerReference r:id="rId1" w:type="default"/>
      <w:type w:val="nextPage"/>
      <w:pgSz w:h="16838" w:orient="portrait" w:w="11906"/>
      <w:pgMar w:bottom="822" w:footer="0" w:gutter="0" w:header="709" w:left="1418" w:right="851" w:top="1134"/>
      <w:pgNumType w:fmt="decimal" w:start="1"/>
      <w:titlePg/>
    </w:sectPr>
  </w:body>
</w:document>
</file>

<file path=word/fontTable.xml><?xml version="1.0" encoding="utf-8"?>
<w:fonts xmlns:w="http://schemas.openxmlformats.org/wordprocessingml/2006/main">
  <w:font w:name="Cambria">
    <w:panose1 w:val="02040503050406030204"/>
    <w:charset w:val="00"/>
    <w:family w:val="auto"/>
    <w:pitch w:val="variable"/>
    <w:sig w:csb0="0000019F" w:csb1="00000000" w:usb0="E00002FF" w:usb1="400004FF" w:usb2="00000000" w:usb3="00000000"/>
  </w:font>
  <w:font w:name="ＭＳ 明朝">
    <w:panose1 w:val="00000000000000000000"/>
    <w:charset w:val="80"/>
    <w:family w:val="roman"/>
    <w:notTrueType/>
    <w:pitch w:val="fixed"/>
    <w:sig w:csb0="00020000" w:csb1="00000000" w:usb0="00000001" w:usb1="08070000" w:usb2="00000010" w:usb3="00000000"/>
  </w:font>
  <w:font w:name="Times New Roman">
    <w:panose1 w:val="02020603050405020304"/>
    <w:charset w:val="00"/>
    <w:family w:val="auto"/>
    <w:pitch w:val="variable"/>
    <w:sig w:csb0="00000001" w:csb1="00000000" w:usb0="00000003" w:usb1="00000000" w:usb2="00000000" w:usb3="00000000"/>
  </w:font>
  <w:font w:name="Calibri">
    <w:panose1 w:val="020F0502020204030204"/>
    <w:charset w:val="00"/>
    <w:family w:val="auto"/>
    <w:pitch w:val="variable"/>
    <w:sig w:csb0="0000019F" w:csb1="00000000" w:usb0="E10002FF" w:usb1="4000ACFF" w:usb2="00000009" w:usb3="00000000"/>
  </w:font>
  <w:font w:name="ＭＳ ゴシック">
    <w:panose1 w:val="00000000000000000000"/>
    <w:charset w:val="80"/>
    <w:family w:val="modern"/>
    <w:notTrueType/>
    <w:pitch w:val="fixed"/>
    <w:sig w:csb0="00020000" w:csb1="00000000" w:usb0="00000001" w:usb1="08070000" w:usb2="00000010" w:usb3="00000000"/>
  </w:font>
  <w:font w:name="Consolas">
    <w:panose1 w:val="020B0609020204030204"/>
    <w:charset w:val="00"/>
    <w:family w:val="auto"/>
    <w:pitch w:val="variable"/>
    <w:sig w:csb0="0000019F" w:csb1="00000000" w:usb0="E10002FF" w:usb1="4000FCFF" w:usb2="00000009" w:usb3="00000000"/>
  </w:font>
  <w:font w:name="Arial">
    <w:panose1 w:val="020B0604020202020204"/>
    <w:charset w:val="00"/>
    <w:family w:val="auto"/>
    <w:pitch w:val="variable"/>
    <w:sig w:csb0="00000001" w:csb1="00000000" w:usb0="00000003" w:usb1="00000000" w:usb2="00000000" w:usb3="00000000"/>
  </w:font>
</w:fonts>
</file>

<file path=word/header1.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01000000">
    <w:pPr>
      <w:pStyle w:val="Style_1"/>
      <w:widowControl w:val="1"/>
      <w:spacing w:after="160" w:before="0" w:line="264" w:lineRule="auto"/>
      <w:ind/>
      <w:jc w:val="left"/>
    </w:pPr>
    <w:r>
      <mc:AlternateContent>
        <mc:Choice Requires="wps">
          <w:draw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wp:anchor allowOverlap="true" behindDoc="false" distB="0" distL="0" distR="0" distT="0" layoutInCell="true" locked="false" relativeHeight="251658240" simplePos="false">
              <wp:simplePos x="0" y="0"/>
              <wp:positionH relativeFrom="margin">
                <wp:align>left</wp:align>
              </wp:positionH>
              <wp:positionV relativeFrom="paragraph">
                <wp:posOffset>635</wp:posOffset>
              </wp:positionV>
              <wp:extent cx="142240" cy="169545"/>
              <wp:wrapSquare distB="0" distL="0" distR="0" distT="0" wrapText="bothSides"/>
              <wp:docPr hidden="false" id="1" name="Picture 1"/>
              <a:graphic>
                <a:graphicData uri="http://schemas.microsoft.com/office/word/2010/wordprocessingShape">
                  <wps:wsp>
                    <wps:cNvSpPr txBox="false"/>
                    <wps:spPr>
                      <a:xfrm flipH="false" flipV="false" rot="0">
                        <a:off x="0" y="0"/>
                        <a:ext cx="142240" cy="169545"/>
                      </a:xfrm>
                      <a:prstGeom prst="rect">
                        <a:avLst/>
                      </a:prstGeom>
                      <a:noFill/>
                      <a:ln w="0">
                        <a:noFill/>
                      </a:ln>
                    </wps:spPr>
                    <wps:txbx>
                      <w:txbxContent>
                        <w:p w14:paraId="02000000">
                          <w:pPr>
                            <w:pStyle w:val="Style_2"/>
                            <w:spacing w:after="160" w:before="0"/>
                            <w:ind/>
                            <w:rPr>
                              <w:color w:val="000000"/>
                              <w:spacing w:val="0"/>
                            </w:rPr>
                          </w:pPr>
                        </w:p>
                      </w:txbxContent>
                    </wps:txbx>
                    <wps:bodyPr anchor="t" bIns="0" lIns="0" rIns="0" tIns="0">
                      <a:spAutoFit/>
                    </wps:bodyPr>
                  </wps:wsp>
                </a:graphicData>
              </a:graphic>
            </wp:anchor>
          </w:drawing>
        </mc:Choice>
        <mc:Fallback>
          <w:pic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Fallback>
      </mc:AlternateContent>
    </w:r>
  </w:p>
</w:hdr>
</file>

<file path=word/header2.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03000000">
    <w:pPr>
      <w:pStyle w:val="Style_3"/>
    </w:pPr>
  </w:p>
</w:hdr>
</file>

<file path=word/settings.xml><?xml version="1.0" encoding="utf-8"?>
<w:setting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efaultTabStop w:val="708"/>
  <w:compat>
    <w:compatSetting w:name="compatibilityMode" w:uri="http://schemas.microsoft.com/office/word" w:val="15"/>
  </w:compat>
  <w:clrSchemeMapping w:accent1="accent1" w:accent2="accent2" w:accent3="accent3" w:accent4="accent4" w:accent5="accent5" w:accent6="accent6" w:bg1="light1" w:bg2="light2" w:followedHyperlink="followedHyperlink" w:hyperlink="hyperlink" w:t1="dark1" w:t2="dark2"/>
</w:settings>
</file>

<file path=word/styles.xml><?xml version="1.0" encoding="utf-8"?>
<w:style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ocDefaults>
    <w:rPrDefault>
      <w:rPr>
        <w:rFonts w:asciiTheme="minorAscii" w:hAnsiTheme="minorHAnsi"/>
        <w:color w:val="000000"/>
        <w:spacing w:val="0"/>
        <w:sz w:val="22"/>
      </w:rPr>
    </w:rPrDefault>
    <w:pPrDefault>
      <w:pPr>
        <w:spacing w:after="0" w:before="0" w:line="240" w:lineRule="auto"/>
        <w:ind w:firstLine="0" w:left="0" w:right="0"/>
        <w:jc w:val="left"/>
      </w:pPr>
    </w:pPrDefault>
  </w:docDefaults>
  <w:latentStyles w:count="24"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semiHidden="0" w:uiPriority="9" w:unhideWhenUsed="0"/>
    <w:lsdException w:name="heading 3" w:qFormat="1" w:semiHidden="0" w:uiPriority="9" w:unhideWhenUsed="0"/>
    <w:lsdException w:name="heading 4" w:qFormat="1" w:semiHidden="0" w:uiPriority="9" w:unhideWhenUsed="0"/>
    <w:lsdException w:name="heading 5" w:qFormat="1" w:semiHidden="0" w:uiPriority="9" w:unhideWhenUsed="0"/>
    <w:lsdException w:name="heading 6" w:qFormat="1" w:semiHidden="1" w:uiPriority="9" w:unhideWhenUsed="1"/>
    <w:lsdException w:name="heading 7" w:qFormat="1" w:semiHidden="1" w:uiPriority="9" w:unhideWhenUsed="1"/>
    <w:lsdException w:name="heading 8" w:qFormat="1" w:semiHidden="1" w:uiPriority="9" w:unhideWhenUsed="1"/>
    <w:lsdException w:name="heading 9" w:qFormat="1" w:semiHidden="1" w:uiPriority="9" w:unhideWhenUsed="1"/>
    <w:lsdException w:name="Title" w:qFormat="1" w:semiHidden="0" w:uiPriority="10" w:unhideWhenUsed="0"/>
    <w:lsdException w:name="Subtitle" w:qFormat="1" w:semiHidden="0" w:uiPriority="11" w:unhideWhenUsed="0"/>
    <w:lsdException w:name="Header and Footer" w:qFormat="0" w:semiHidden="0" w:unhideWhenUsed="0"/>
    <w:lsdException w:name="Footnote" w:qFormat="0" w:semiHidden="0" w:unhideWhenUsed="0"/>
    <w:lsdException w:name="toc 1" w:qFormat="0" w:semiHidden="0" w:uiPriority="39" w:unhideWhenUsed="0"/>
    <w:lsdException w:name="toc 2" w:qFormat="0" w:semiHidden="0" w:uiPriority="39" w:unhideWhenUsed="0"/>
    <w:lsdException w:name="toc 3" w:qFormat="0" w:semiHidden="0" w:uiPriority="39" w:unhideWhenUsed="0"/>
    <w:lsdException w:name="toc 4" w:qFormat="0" w:semiHidden="0" w:uiPriority="39" w:unhideWhenUsed="0"/>
    <w:lsdException w:name="toc 5" w:qFormat="0" w:semiHidden="0" w:uiPriority="39" w:unhideWhenUsed="0"/>
    <w:lsdException w:name="toc 6" w:qFormat="0" w:semiHidden="0" w:uiPriority="39" w:unhideWhenUsed="0"/>
    <w:lsdException w:name="toc 7" w:qFormat="0" w:semiHidden="0" w:uiPriority="39" w:unhideWhenUsed="0"/>
    <w:lsdException w:name="toc 8" w:qFormat="0" w:semiHidden="0" w:uiPriority="39" w:unhideWhenUsed="0"/>
    <w:lsdException w:name="toc 9" w:qFormat="0" w:semiHidden="0" w:uiPriority="39" w:unhideWhenUsed="0"/>
    <w:lsdException w:name="Hyperlink" w:qFormat="0" w:semiHidden="0" w:unhideWhenUsed="0"/>
  </w:latentStyles>
  <w:style w:default="1" w:styleId="Style_1" w:type="paragraph">
    <w:name w:val="Normal"/>
    <w:link w:val="Style_1_ch"/>
    <w:uiPriority w:val="0"/>
    <w:qFormat/>
    <w:pPr>
      <w:widowControl w:val="1"/>
      <w:spacing w:after="160" w:before="0" w:line="264" w:lineRule="auto"/>
      <w:ind w:firstLine="0" w:left="0" w:right="0"/>
      <w:jc w:val="left"/>
    </w:pPr>
    <w:rPr>
      <w:rFonts w:asciiTheme="minorAscii" w:hAnsiTheme="minorHAnsi"/>
      <w:color w:val="000000"/>
      <w:spacing w:val="0"/>
      <w:sz w:val="22"/>
    </w:rPr>
  </w:style>
  <w:style w:default="1" w:styleId="Style_1_ch" w:type="character">
    <w:name w:val="Normal"/>
    <w:link w:val="Style_1"/>
    <w:rPr>
      <w:rFonts w:asciiTheme="minorAscii" w:hAnsiTheme="minorHAnsi"/>
      <w:color w:val="000000"/>
      <w:spacing w:val="0"/>
      <w:sz w:val="22"/>
    </w:rPr>
  </w:style>
  <w:style w:styleId="Style_6" w:type="paragraph">
    <w:name w:val="toc 2"/>
    <w:next w:val="Style_1"/>
    <w:link w:val="Style_6_ch"/>
    <w:uiPriority w:val="39"/>
    <w:pPr>
      <w:widowControl w:val="1"/>
      <w:spacing w:after="160" w:before="0" w:line="264" w:lineRule="auto"/>
      <w:ind w:firstLine="0" w:left="200" w:right="0"/>
      <w:jc w:val="left"/>
    </w:pPr>
    <w:rPr>
      <w:rFonts w:ascii="XO Thames" w:hAnsi="XO Thames"/>
      <w:color w:val="000000"/>
      <w:spacing w:val="0"/>
      <w:sz w:val="28"/>
    </w:rPr>
  </w:style>
  <w:style w:styleId="Style_6_ch" w:type="character">
    <w:name w:val="toc 2"/>
    <w:link w:val="Style_6"/>
    <w:rPr>
      <w:rFonts w:ascii="XO Thames" w:hAnsi="XO Thames"/>
      <w:color w:val="000000"/>
      <w:spacing w:val="0"/>
      <w:sz w:val="28"/>
    </w:rPr>
  </w:style>
  <w:style w:styleId="Style_7" w:type="paragraph">
    <w:name w:val="Heading 3"/>
    <w:link w:val="Style_7_ch"/>
    <w:rPr>
      <w:rFonts w:ascii="XO Thames" w:hAnsi="XO Thames"/>
      <w:b w:val="1"/>
      <w:color w:val="000000"/>
      <w:sz w:val="26"/>
    </w:rPr>
  </w:style>
  <w:style w:styleId="Style_7_ch" w:type="character">
    <w:name w:val="Heading 3"/>
    <w:link w:val="Style_7"/>
    <w:rPr>
      <w:rFonts w:ascii="XO Thames" w:hAnsi="XO Thames"/>
      <w:b w:val="1"/>
      <w:color w:val="000000"/>
      <w:sz w:val="26"/>
    </w:rPr>
  </w:style>
  <w:style w:styleId="Style_8" w:type="paragraph">
    <w:name w:val="toc 4"/>
    <w:next w:val="Style_1"/>
    <w:link w:val="Style_8_ch"/>
    <w:uiPriority w:val="39"/>
    <w:pPr>
      <w:widowControl w:val="1"/>
      <w:spacing w:after="160" w:before="0" w:line="264" w:lineRule="auto"/>
      <w:ind w:firstLine="0" w:left="600" w:right="0"/>
      <w:jc w:val="left"/>
    </w:pPr>
    <w:rPr>
      <w:rFonts w:ascii="XO Thames" w:hAnsi="XO Thames"/>
      <w:color w:val="000000"/>
      <w:spacing w:val="0"/>
      <w:sz w:val="28"/>
    </w:rPr>
  </w:style>
  <w:style w:styleId="Style_8_ch" w:type="character">
    <w:name w:val="toc 4"/>
    <w:link w:val="Style_8"/>
    <w:rPr>
      <w:rFonts w:ascii="XO Thames" w:hAnsi="XO Thames"/>
      <w:color w:val="000000"/>
      <w:spacing w:val="0"/>
      <w:sz w:val="28"/>
    </w:rPr>
  </w:style>
  <w:style w:styleId="Style_9" w:type="paragraph">
    <w:name w:val="toc 6"/>
    <w:next w:val="Style_1"/>
    <w:link w:val="Style_9_ch"/>
    <w:uiPriority w:val="39"/>
    <w:pPr>
      <w:widowControl w:val="1"/>
      <w:spacing w:after="160" w:before="0" w:line="264" w:lineRule="auto"/>
      <w:ind w:firstLine="0" w:left="1000" w:right="0"/>
      <w:jc w:val="left"/>
    </w:pPr>
    <w:rPr>
      <w:rFonts w:ascii="XO Thames" w:hAnsi="XO Thames"/>
      <w:color w:val="000000"/>
      <w:spacing w:val="0"/>
      <w:sz w:val="28"/>
    </w:rPr>
  </w:style>
  <w:style w:styleId="Style_9_ch" w:type="character">
    <w:name w:val="toc 6"/>
    <w:link w:val="Style_9"/>
    <w:rPr>
      <w:rFonts w:ascii="XO Thames" w:hAnsi="XO Thames"/>
      <w:color w:val="000000"/>
      <w:spacing w:val="0"/>
      <w:sz w:val="28"/>
    </w:rPr>
  </w:style>
  <w:style w:styleId="Style_10" w:type="paragraph">
    <w:name w:val="toc 7"/>
    <w:next w:val="Style_1"/>
    <w:link w:val="Style_10_ch"/>
    <w:uiPriority w:val="39"/>
    <w:pPr>
      <w:widowControl w:val="1"/>
      <w:spacing w:after="160" w:before="0" w:line="264" w:lineRule="auto"/>
      <w:ind w:firstLine="0" w:left="1200" w:right="0"/>
      <w:jc w:val="left"/>
    </w:pPr>
    <w:rPr>
      <w:rFonts w:ascii="XO Thames" w:hAnsi="XO Thames"/>
      <w:color w:val="000000"/>
      <w:spacing w:val="0"/>
      <w:sz w:val="28"/>
    </w:rPr>
  </w:style>
  <w:style w:styleId="Style_10_ch" w:type="character">
    <w:name w:val="toc 7"/>
    <w:link w:val="Style_10"/>
    <w:rPr>
      <w:rFonts w:ascii="XO Thames" w:hAnsi="XO Thames"/>
      <w:color w:val="000000"/>
      <w:spacing w:val="0"/>
      <w:sz w:val="28"/>
    </w:rPr>
  </w:style>
  <w:style w:styleId="Style_11" w:type="paragraph">
    <w:name w:val="Internet link1"/>
    <w:link w:val="Style_11_ch"/>
    <w:pPr>
      <w:widowControl w:val="1"/>
      <w:spacing w:after="0" w:before="0" w:line="240" w:lineRule="auto"/>
      <w:ind w:firstLine="0" w:left="0" w:right="0"/>
      <w:jc w:val="left"/>
    </w:pPr>
    <w:rPr>
      <w:rFonts w:ascii="Calibri" w:hAnsi="Calibri"/>
      <w:color w:val="0000FF"/>
      <w:spacing w:val="0"/>
      <w:sz w:val="22"/>
      <w:u w:val="single"/>
    </w:rPr>
  </w:style>
  <w:style w:styleId="Style_11_ch" w:type="character">
    <w:name w:val="Internet link1"/>
    <w:link w:val="Style_11"/>
    <w:rPr>
      <w:rFonts w:ascii="Calibri" w:hAnsi="Calibri"/>
      <w:color w:val="0000FF"/>
      <w:spacing w:val="0"/>
      <w:sz w:val="22"/>
      <w:u w:val="single"/>
    </w:rPr>
  </w:style>
  <w:style w:styleId="Style_12" w:type="paragraph">
    <w:name w:val="heading 1"/>
    <w:next w:val="Style_1"/>
    <w:link w:val="Style_12_ch"/>
    <w:pPr>
      <w:widowControl w:val="1"/>
      <w:spacing w:after="0" w:before="0" w:line="240" w:lineRule="auto"/>
      <w:ind w:firstLine="0" w:left="0" w:right="0"/>
      <w:jc w:val="left"/>
      <w:outlineLvl w:val="0"/>
    </w:pPr>
    <w:rPr>
      <w:rFonts w:ascii="XO Thames" w:hAnsi="XO Thames"/>
      <w:b w:val="1"/>
      <w:color w:val="000000"/>
      <w:spacing w:val="0"/>
      <w:sz w:val="32"/>
    </w:rPr>
  </w:style>
  <w:style w:styleId="Style_12_ch" w:type="character">
    <w:name w:val="heading 1"/>
    <w:link w:val="Style_12"/>
    <w:rPr>
      <w:rFonts w:ascii="XO Thames" w:hAnsi="XO Thames"/>
      <w:b w:val="1"/>
      <w:color w:val="000000"/>
      <w:spacing w:val="0"/>
      <w:sz w:val="32"/>
    </w:rPr>
  </w:style>
  <w:style w:styleId="Style_13" w:type="paragraph">
    <w:name w:val="Text body"/>
    <w:link w:val="Style_13_ch"/>
  </w:style>
  <w:style w:styleId="Style_13_ch" w:type="character">
    <w:name w:val="Text body"/>
    <w:link w:val="Style_13"/>
  </w:style>
  <w:style w:styleId="Style_14" w:type="paragraph">
    <w:name w:val="Internet link"/>
    <w:link w:val="Style_14_ch"/>
    <w:pPr>
      <w:widowControl w:val="1"/>
      <w:spacing w:after="0" w:before="0" w:line="240" w:lineRule="auto"/>
      <w:ind w:firstLine="0" w:left="0" w:right="0"/>
      <w:jc w:val="left"/>
    </w:pPr>
    <w:rPr>
      <w:rFonts w:ascii="Calibri" w:hAnsi="Calibri"/>
      <w:color w:val="0000FF"/>
      <w:spacing w:val="0"/>
      <w:sz w:val="22"/>
      <w:u w:val="single"/>
    </w:rPr>
  </w:style>
  <w:style w:styleId="Style_14_ch" w:type="character">
    <w:name w:val="Internet link"/>
    <w:link w:val="Style_14"/>
    <w:rPr>
      <w:rFonts w:ascii="Calibri" w:hAnsi="Calibri"/>
      <w:color w:val="0000FF"/>
      <w:spacing w:val="0"/>
      <w:sz w:val="22"/>
      <w:u w:val="single"/>
    </w:rPr>
  </w:style>
  <w:style w:styleId="Style_15" w:type="paragraph">
    <w:name w:val="Plain Text"/>
    <w:basedOn w:val="Style_1"/>
    <w:link w:val="Style_15_ch"/>
    <w:pPr>
      <w:spacing w:after="0" w:before="0" w:line="240" w:lineRule="auto"/>
      <w:ind/>
    </w:pPr>
    <w:rPr>
      <w:rFonts w:ascii="Calibri" w:hAnsi="Calibri"/>
    </w:rPr>
  </w:style>
  <w:style w:styleId="Style_15_ch" w:type="character">
    <w:name w:val="Plain Text"/>
    <w:basedOn w:val="Style_1_ch"/>
    <w:link w:val="Style_15"/>
    <w:rPr>
      <w:rFonts w:ascii="Calibri" w:hAnsi="Calibri"/>
    </w:rPr>
  </w:style>
  <w:style w:styleId="Style_16" w:type="paragraph">
    <w:name w:val="heading 3"/>
    <w:next w:val="Style_1"/>
    <w:link w:val="Style_16_ch"/>
    <w:uiPriority w:val="9"/>
    <w:qFormat/>
    <w:pPr>
      <w:widowControl w:val="1"/>
      <w:spacing w:after="0" w:before="0" w:line="240" w:lineRule="auto"/>
      <w:ind w:firstLine="0" w:left="0" w:right="0"/>
      <w:jc w:val="left"/>
      <w:outlineLvl w:val="2"/>
    </w:pPr>
    <w:rPr>
      <w:rFonts w:ascii="XO Thames" w:hAnsi="XO Thames"/>
      <w:b w:val="1"/>
      <w:color w:val="000000"/>
      <w:spacing w:val="0"/>
      <w:sz w:val="26"/>
    </w:rPr>
  </w:style>
  <w:style w:styleId="Style_16_ch" w:type="character">
    <w:name w:val="heading 3"/>
    <w:link w:val="Style_16"/>
    <w:rPr>
      <w:rFonts w:ascii="XO Thames" w:hAnsi="XO Thames"/>
      <w:b w:val="1"/>
      <w:color w:val="000000"/>
      <w:spacing w:val="0"/>
      <w:sz w:val="26"/>
    </w:rPr>
  </w:style>
  <w:style w:styleId="Style_17" w:type="paragraph">
    <w:name w:val="Balloon Text"/>
    <w:basedOn w:val="Style_1"/>
    <w:link w:val="Style_17_ch"/>
    <w:pPr>
      <w:spacing w:after="0" w:before="0" w:line="240" w:lineRule="auto"/>
      <w:ind/>
    </w:pPr>
    <w:rPr>
      <w:rFonts w:ascii="Segoe UI" w:hAnsi="Segoe UI"/>
      <w:sz w:val="18"/>
    </w:rPr>
  </w:style>
  <w:style w:styleId="Style_17_ch" w:type="character">
    <w:name w:val="Balloon Text"/>
    <w:basedOn w:val="Style_1_ch"/>
    <w:link w:val="Style_17"/>
    <w:rPr>
      <w:rFonts w:ascii="Segoe UI" w:hAnsi="Segoe UI"/>
      <w:sz w:val="18"/>
    </w:rPr>
  </w:style>
  <w:style w:styleId="Style_18" w:type="paragraph">
    <w:name w:val="Заголовок"/>
    <w:basedOn w:val="Style_1"/>
    <w:next w:val="Style_19"/>
    <w:link w:val="Style_18_ch"/>
    <w:pPr>
      <w:keepNext w:val="1"/>
      <w:spacing w:after="120" w:before="240"/>
      <w:ind/>
    </w:pPr>
    <w:rPr>
      <w:rFonts w:ascii="Open Sans" w:hAnsi="Open Sans"/>
      <w:sz w:val="28"/>
    </w:rPr>
  </w:style>
  <w:style w:styleId="Style_18_ch" w:type="character">
    <w:name w:val="Заголовок"/>
    <w:basedOn w:val="Style_1_ch"/>
    <w:link w:val="Style_18"/>
    <w:rPr>
      <w:rFonts w:ascii="Open Sans" w:hAnsi="Open Sans"/>
      <w:sz w:val="28"/>
    </w:rPr>
  </w:style>
  <w:style w:styleId="Style_20" w:type="paragraph">
    <w:name w:val="Заголовок1"/>
    <w:basedOn w:val="Style_1"/>
    <w:next w:val="Style_19"/>
    <w:link w:val="Style_20_ch"/>
    <w:pPr>
      <w:keepNext w:val="1"/>
      <w:spacing w:after="120" w:before="240"/>
      <w:ind/>
    </w:pPr>
    <w:rPr>
      <w:rFonts w:ascii="Open Sans" w:hAnsi="Open Sans"/>
      <w:sz w:val="28"/>
    </w:rPr>
  </w:style>
  <w:style w:styleId="Style_20_ch" w:type="character">
    <w:name w:val="Заголовок1"/>
    <w:basedOn w:val="Style_1_ch"/>
    <w:link w:val="Style_20"/>
    <w:rPr>
      <w:rFonts w:ascii="Open Sans" w:hAnsi="Open Sans"/>
      <w:sz w:val="28"/>
    </w:rPr>
  </w:style>
  <w:style w:styleId="Style_21" w:type="paragraph">
    <w:name w:val="Подзаголовок1"/>
    <w:link w:val="Style_21_ch"/>
    <w:pPr>
      <w:widowControl w:val="1"/>
      <w:spacing w:after="0" w:before="0" w:line="240" w:lineRule="auto"/>
      <w:ind w:firstLine="0" w:left="0" w:right="0"/>
      <w:jc w:val="left"/>
    </w:pPr>
    <w:rPr>
      <w:rFonts w:ascii="XO Thames" w:hAnsi="XO Thames"/>
      <w:i w:val="1"/>
      <w:color w:val="000000"/>
      <w:spacing w:val="0"/>
      <w:sz w:val="24"/>
    </w:rPr>
  </w:style>
  <w:style w:styleId="Style_21_ch" w:type="character">
    <w:name w:val="Подзаголовок1"/>
    <w:link w:val="Style_21"/>
    <w:rPr>
      <w:rFonts w:ascii="XO Thames" w:hAnsi="XO Thames"/>
      <w:i w:val="1"/>
      <w:color w:val="000000"/>
      <w:spacing w:val="0"/>
      <w:sz w:val="24"/>
    </w:rPr>
  </w:style>
  <w:style w:styleId="Style_22" w:type="paragraph">
    <w:name w:val="Title"/>
    <w:link w:val="Style_22_ch"/>
    <w:rPr>
      <w:rFonts w:ascii="XO Thames" w:hAnsi="XO Thames"/>
      <w:b w:val="1"/>
      <w:caps w:val="1"/>
      <w:color w:val="000000"/>
      <w:sz w:val="40"/>
    </w:rPr>
  </w:style>
  <w:style w:styleId="Style_22_ch" w:type="character">
    <w:name w:val="Title"/>
    <w:link w:val="Style_22"/>
    <w:rPr>
      <w:rFonts w:ascii="XO Thames" w:hAnsi="XO Thames"/>
      <w:b w:val="1"/>
      <w:caps w:val="1"/>
      <w:color w:val="000000"/>
      <w:sz w:val="40"/>
    </w:rPr>
  </w:style>
  <w:style w:styleId="Style_19" w:type="paragraph">
    <w:name w:val="Body Text"/>
    <w:basedOn w:val="Style_1"/>
    <w:link w:val="Style_19_ch"/>
    <w:pPr>
      <w:spacing w:after="140" w:before="0" w:line="276" w:lineRule="auto"/>
      <w:ind/>
    </w:pPr>
  </w:style>
  <w:style w:styleId="Style_19_ch" w:type="character">
    <w:name w:val="Body Text"/>
    <w:basedOn w:val="Style_1_ch"/>
    <w:link w:val="Style_19"/>
  </w:style>
  <w:style w:styleId="Style_23" w:type="paragraph">
    <w:name w:val="Footnote1"/>
    <w:link w:val="Style_23_ch"/>
    <w:pPr>
      <w:widowControl w:val="1"/>
      <w:spacing w:after="160" w:before="0" w:line="264" w:lineRule="auto"/>
      <w:ind w:firstLine="851" w:left="0" w:right="0"/>
      <w:jc w:val="both"/>
    </w:pPr>
    <w:rPr>
      <w:rFonts w:ascii="XO Thames" w:hAnsi="XO Thames"/>
      <w:color w:val="000000"/>
      <w:spacing w:val="0"/>
      <w:sz w:val="22"/>
    </w:rPr>
  </w:style>
  <w:style w:styleId="Style_23_ch" w:type="character">
    <w:name w:val="Footnote1"/>
    <w:link w:val="Style_23"/>
    <w:rPr>
      <w:rFonts w:ascii="XO Thames" w:hAnsi="XO Thames"/>
      <w:color w:val="000000"/>
      <w:spacing w:val="0"/>
      <w:sz w:val="22"/>
    </w:rPr>
  </w:style>
  <w:style w:styleId="Style_24" w:type="paragraph">
    <w:name w:val="Caption"/>
    <w:basedOn w:val="Style_1"/>
    <w:link w:val="Style_24_ch"/>
    <w:pPr>
      <w:spacing w:after="120" w:before="120"/>
      <w:ind/>
    </w:pPr>
    <w:rPr>
      <w:i w:val="1"/>
      <w:sz w:val="24"/>
    </w:rPr>
  </w:style>
  <w:style w:styleId="Style_24_ch" w:type="character">
    <w:name w:val="Caption"/>
    <w:basedOn w:val="Style_1_ch"/>
    <w:link w:val="Style_24"/>
    <w:rPr>
      <w:i w:val="1"/>
      <w:sz w:val="24"/>
    </w:rPr>
  </w:style>
  <w:style w:styleId="Style_25" w:type="paragraph">
    <w:name w:val="Список1"/>
    <w:basedOn w:val="Style_26"/>
    <w:link w:val="Style_25_ch"/>
  </w:style>
  <w:style w:styleId="Style_25_ch" w:type="character">
    <w:name w:val="Список1"/>
    <w:basedOn w:val="Style_26_ch"/>
    <w:link w:val="Style_25"/>
  </w:style>
  <w:style w:styleId="Style_26" w:type="paragraph">
    <w:name w:val="Text body1"/>
    <w:link w:val="Style_26_ch"/>
    <w:pPr>
      <w:widowControl w:val="1"/>
      <w:spacing w:after="0" w:before="0" w:line="240" w:lineRule="auto"/>
      <w:ind w:firstLine="0" w:left="0" w:right="0"/>
      <w:jc w:val="left"/>
    </w:pPr>
    <w:rPr>
      <w:rFonts w:asciiTheme="minorAscii" w:hAnsiTheme="minorHAnsi"/>
      <w:color w:val="000000"/>
      <w:spacing w:val="0"/>
      <w:sz w:val="22"/>
    </w:rPr>
  </w:style>
  <w:style w:styleId="Style_26_ch" w:type="character">
    <w:name w:val="Text body1"/>
    <w:link w:val="Style_26"/>
    <w:rPr>
      <w:rFonts w:asciiTheme="minorAscii" w:hAnsiTheme="minorHAnsi"/>
      <w:color w:val="000000"/>
      <w:spacing w:val="0"/>
      <w:sz w:val="22"/>
    </w:rPr>
  </w:style>
  <w:style w:styleId="Style_27" w:type="paragraph">
    <w:name w:val="Содержимое таблицы1"/>
    <w:basedOn w:val="Style_1"/>
    <w:link w:val="Style_27_ch"/>
    <w:pPr>
      <w:widowControl w:val="0"/>
      <w:ind/>
    </w:pPr>
  </w:style>
  <w:style w:styleId="Style_27_ch" w:type="character">
    <w:name w:val="Содержимое таблицы1"/>
    <w:basedOn w:val="Style_1_ch"/>
    <w:link w:val="Style_27"/>
  </w:style>
  <w:style w:styleId="Style_28" w:type="paragraph">
    <w:name w:val="Колонтитул"/>
    <w:link w:val="Style_28_ch"/>
    <w:pPr>
      <w:widowControl w:val="1"/>
      <w:spacing w:after="0" w:before="0" w:line="240" w:lineRule="auto"/>
      <w:ind w:firstLine="0" w:left="0" w:right="0"/>
      <w:jc w:val="left"/>
    </w:pPr>
    <w:rPr>
      <w:rFonts w:ascii="XO Thames" w:hAnsi="XO Thames"/>
      <w:color w:val="000000"/>
      <w:spacing w:val="0"/>
      <w:sz w:val="20"/>
    </w:rPr>
  </w:style>
  <w:style w:styleId="Style_28_ch" w:type="character">
    <w:name w:val="Колонтитул"/>
    <w:link w:val="Style_28"/>
    <w:rPr>
      <w:rFonts w:ascii="XO Thames" w:hAnsi="XO Thames"/>
      <w:color w:val="000000"/>
      <w:spacing w:val="0"/>
      <w:sz w:val="20"/>
    </w:rPr>
  </w:style>
  <w:style w:styleId="Style_29" w:type="paragraph">
    <w:name w:val="Указатель"/>
    <w:basedOn w:val="Style_1"/>
    <w:link w:val="Style_29_ch"/>
  </w:style>
  <w:style w:styleId="Style_29_ch" w:type="character">
    <w:name w:val="Указатель"/>
    <w:basedOn w:val="Style_1_ch"/>
    <w:link w:val="Style_29"/>
  </w:style>
  <w:style w:styleId="Style_30" w:type="paragraph">
    <w:name w:val="Contents 9"/>
    <w:link w:val="Style_30_ch"/>
    <w:rPr>
      <w:rFonts w:ascii="XO Thames" w:hAnsi="XO Thames"/>
      <w:color w:val="000000"/>
      <w:sz w:val="28"/>
    </w:rPr>
  </w:style>
  <w:style w:styleId="Style_30_ch" w:type="character">
    <w:name w:val="Contents 9"/>
    <w:link w:val="Style_30"/>
    <w:rPr>
      <w:rFonts w:ascii="XO Thames" w:hAnsi="XO Thames"/>
      <w:color w:val="000000"/>
      <w:sz w:val="28"/>
    </w:rPr>
  </w:style>
  <w:style w:styleId="Style_31" w:type="paragraph">
    <w:name w:val="Subtitle"/>
    <w:link w:val="Style_31_ch"/>
    <w:rPr>
      <w:rFonts w:ascii="XO Thames" w:hAnsi="XO Thames"/>
      <w:i w:val="1"/>
      <w:color w:val="000000"/>
      <w:sz w:val="24"/>
    </w:rPr>
  </w:style>
  <w:style w:styleId="Style_31_ch" w:type="character">
    <w:name w:val="Subtitle"/>
    <w:link w:val="Style_31"/>
    <w:rPr>
      <w:rFonts w:ascii="XO Thames" w:hAnsi="XO Thames"/>
      <w:i w:val="1"/>
      <w:color w:val="000000"/>
      <w:sz w:val="24"/>
    </w:rPr>
  </w:style>
  <w:style w:styleId="Style_32" w:type="paragraph">
    <w:name w:val="toc 3"/>
    <w:next w:val="Style_1"/>
    <w:link w:val="Style_32_ch"/>
    <w:uiPriority w:val="39"/>
    <w:pPr>
      <w:widowControl w:val="1"/>
      <w:spacing w:after="160" w:before="0" w:line="264" w:lineRule="auto"/>
      <w:ind w:firstLine="0" w:left="400" w:right="0"/>
      <w:jc w:val="left"/>
    </w:pPr>
    <w:rPr>
      <w:rFonts w:ascii="XO Thames" w:hAnsi="XO Thames"/>
      <w:color w:val="000000"/>
      <w:spacing w:val="0"/>
      <w:sz w:val="28"/>
    </w:rPr>
  </w:style>
  <w:style w:styleId="Style_32_ch" w:type="character">
    <w:name w:val="toc 3"/>
    <w:link w:val="Style_32"/>
    <w:rPr>
      <w:rFonts w:ascii="XO Thames" w:hAnsi="XO Thames"/>
      <w:color w:val="000000"/>
      <w:spacing w:val="0"/>
      <w:sz w:val="28"/>
    </w:rPr>
  </w:style>
  <w:style w:styleId="Style_33" w:type="paragraph">
    <w:name w:val="Header"/>
    <w:link w:val="Style_33_ch"/>
    <w:rPr>
      <w:rFonts w:asciiTheme="minorAscii" w:hAnsiTheme="minorHAnsi"/>
      <w:color w:val="000000"/>
      <w:sz w:val="22"/>
    </w:rPr>
  </w:style>
  <w:style w:styleId="Style_33_ch" w:type="character">
    <w:name w:val="Header"/>
    <w:link w:val="Style_33"/>
    <w:rPr>
      <w:rFonts w:asciiTheme="minorAscii" w:hAnsiTheme="minorHAnsi"/>
      <w:color w:val="000000"/>
      <w:sz w:val="22"/>
    </w:rPr>
  </w:style>
  <w:style w:styleId="Style_34" w:type="paragraph">
    <w:name w:val="Заголовок таблицы1"/>
    <w:basedOn w:val="Style_27"/>
    <w:link w:val="Style_34_ch"/>
    <w:pPr>
      <w:ind/>
      <w:jc w:val="center"/>
    </w:pPr>
    <w:rPr>
      <w:b w:val="1"/>
    </w:rPr>
  </w:style>
  <w:style w:styleId="Style_34_ch" w:type="character">
    <w:name w:val="Заголовок таблицы1"/>
    <w:basedOn w:val="Style_27_ch"/>
    <w:link w:val="Style_34"/>
    <w:rPr>
      <w:b w:val="1"/>
    </w:rPr>
  </w:style>
  <w:style w:styleId="Style_35" w:type="paragraph">
    <w:name w:val="Default Paragraph Font"/>
    <w:link w:val="Style_35_ch"/>
    <w:pPr>
      <w:widowControl w:val="1"/>
      <w:spacing w:after="0" w:before="0" w:line="240" w:lineRule="auto"/>
      <w:ind w:firstLine="0" w:left="0" w:right="0"/>
      <w:jc w:val="left"/>
    </w:pPr>
    <w:rPr>
      <w:rFonts w:asciiTheme="minorAscii" w:hAnsiTheme="minorHAnsi"/>
      <w:color w:val="000000"/>
      <w:spacing w:val="0"/>
      <w:sz w:val="22"/>
    </w:rPr>
  </w:style>
  <w:style w:styleId="Style_35_ch" w:type="character">
    <w:name w:val="Default Paragraph Font"/>
    <w:link w:val="Style_35"/>
    <w:rPr>
      <w:rFonts w:asciiTheme="minorAscii" w:hAnsiTheme="minorHAnsi"/>
      <w:color w:val="000000"/>
      <w:spacing w:val="0"/>
      <w:sz w:val="22"/>
    </w:rPr>
  </w:style>
  <w:style w:styleId="Style_36" w:type="paragraph">
    <w:name w:val="Contents 71"/>
    <w:link w:val="Style_36_ch"/>
    <w:pPr>
      <w:widowControl w:val="1"/>
      <w:spacing w:after="0" w:before="0" w:line="240" w:lineRule="auto"/>
      <w:ind w:firstLine="0" w:left="0" w:right="0"/>
      <w:jc w:val="left"/>
    </w:pPr>
    <w:rPr>
      <w:rFonts w:ascii="XO Thames" w:hAnsi="XO Thames"/>
      <w:color w:val="000000"/>
      <w:spacing w:val="0"/>
      <w:sz w:val="28"/>
    </w:rPr>
  </w:style>
  <w:style w:styleId="Style_36_ch" w:type="character">
    <w:name w:val="Contents 71"/>
    <w:link w:val="Style_36"/>
    <w:rPr>
      <w:rFonts w:ascii="XO Thames" w:hAnsi="XO Thames"/>
      <w:color w:val="000000"/>
      <w:spacing w:val="0"/>
      <w:sz w:val="28"/>
    </w:rPr>
  </w:style>
  <w:style w:styleId="Style_37" w:type="paragraph">
    <w:name w:val="Contents 4"/>
    <w:link w:val="Style_37_ch"/>
    <w:rPr>
      <w:rFonts w:ascii="XO Thames" w:hAnsi="XO Thames"/>
      <w:color w:val="000000"/>
      <w:sz w:val="28"/>
    </w:rPr>
  </w:style>
  <w:style w:styleId="Style_37_ch" w:type="character">
    <w:name w:val="Contents 4"/>
    <w:link w:val="Style_37"/>
    <w:rPr>
      <w:rFonts w:ascii="XO Thames" w:hAnsi="XO Thames"/>
      <w:color w:val="000000"/>
      <w:sz w:val="28"/>
    </w:rPr>
  </w:style>
  <w:style w:styleId="Style_38" w:type="paragraph">
    <w:name w:val="Caption"/>
    <w:link w:val="Style_38_ch"/>
    <w:rPr>
      <w:i w:val="1"/>
      <w:sz w:val="24"/>
    </w:rPr>
  </w:style>
  <w:style w:styleId="Style_38_ch" w:type="character">
    <w:name w:val="Caption"/>
    <w:link w:val="Style_38"/>
    <w:rPr>
      <w:i w:val="1"/>
      <w:sz w:val="24"/>
    </w:rPr>
  </w:style>
  <w:style w:styleId="Style_39" w:type="paragraph">
    <w:name w:val="heading 5"/>
    <w:link w:val="Style_39_ch"/>
    <w:uiPriority w:val="9"/>
    <w:qFormat/>
    <w:pPr>
      <w:ind/>
      <w:outlineLvl w:val="4"/>
    </w:pPr>
    <w:rPr>
      <w:rFonts w:ascii="XO Thames" w:hAnsi="XO Thames"/>
      <w:b w:val="1"/>
      <w:color w:val="000000"/>
      <w:sz w:val="22"/>
    </w:rPr>
  </w:style>
  <w:style w:styleId="Style_39_ch" w:type="character">
    <w:name w:val="heading 5"/>
    <w:link w:val="Style_39"/>
    <w:rPr>
      <w:rFonts w:ascii="XO Thames" w:hAnsi="XO Thames"/>
      <w:b w:val="1"/>
      <w:color w:val="000000"/>
      <w:sz w:val="22"/>
    </w:rPr>
  </w:style>
  <w:style w:styleId="Style_40" w:type="paragraph">
    <w:name w:val="Нижний колонтитул1"/>
    <w:link w:val="Style_40_ch"/>
    <w:pPr>
      <w:widowControl w:val="1"/>
      <w:spacing w:after="0" w:before="0" w:line="240" w:lineRule="auto"/>
      <w:ind w:firstLine="0" w:left="0" w:right="0"/>
      <w:jc w:val="left"/>
    </w:pPr>
    <w:rPr>
      <w:rFonts w:ascii="Times New Roman" w:hAnsi="Times New Roman"/>
      <w:color w:val="000000"/>
      <w:spacing w:val="0"/>
      <w:sz w:val="28"/>
    </w:rPr>
  </w:style>
  <w:style w:styleId="Style_40_ch" w:type="character">
    <w:name w:val="Нижний колонтитул1"/>
    <w:link w:val="Style_40"/>
    <w:rPr>
      <w:rFonts w:ascii="Times New Roman" w:hAnsi="Times New Roman"/>
      <w:color w:val="000000"/>
      <w:spacing w:val="0"/>
      <w:sz w:val="28"/>
    </w:rPr>
  </w:style>
  <w:style w:styleId="Style_41" w:type="paragraph">
    <w:name w:val="heading 2"/>
    <w:next w:val="Style_1"/>
    <w:link w:val="Style_41_ch"/>
    <w:pPr>
      <w:widowControl w:val="1"/>
      <w:spacing w:after="0" w:before="0" w:line="240" w:lineRule="auto"/>
      <w:ind w:firstLine="0" w:left="0" w:right="0"/>
      <w:jc w:val="left"/>
      <w:outlineLvl w:val="1"/>
    </w:pPr>
    <w:rPr>
      <w:rFonts w:ascii="XO Thames" w:hAnsi="XO Thames"/>
      <w:b w:val="1"/>
      <w:color w:val="000000"/>
      <w:spacing w:val="0"/>
      <w:sz w:val="28"/>
    </w:rPr>
  </w:style>
  <w:style w:styleId="Style_41_ch" w:type="character">
    <w:name w:val="heading 2"/>
    <w:link w:val="Style_41"/>
    <w:rPr>
      <w:rFonts w:ascii="XO Thames" w:hAnsi="XO Thames"/>
      <w:b w:val="1"/>
      <w:color w:val="000000"/>
      <w:spacing w:val="0"/>
      <w:sz w:val="28"/>
    </w:rPr>
  </w:style>
  <w:style w:styleId="Style_42" w:type="paragraph">
    <w:name w:val="Заголовок 11"/>
    <w:link w:val="Style_42_ch"/>
    <w:pPr>
      <w:widowControl w:val="1"/>
      <w:spacing w:after="0" w:before="0" w:line="240" w:lineRule="auto"/>
      <w:ind w:firstLine="0" w:left="0" w:right="0"/>
      <w:jc w:val="left"/>
    </w:pPr>
    <w:rPr>
      <w:rFonts w:ascii="XO Thames" w:hAnsi="XO Thames"/>
      <w:b w:val="1"/>
      <w:color w:val="000000"/>
      <w:spacing w:val="0"/>
      <w:sz w:val="32"/>
    </w:rPr>
  </w:style>
  <w:style w:styleId="Style_42_ch" w:type="character">
    <w:name w:val="Заголовок 11"/>
    <w:link w:val="Style_42"/>
    <w:rPr>
      <w:rFonts w:ascii="XO Thames" w:hAnsi="XO Thames"/>
      <w:b w:val="1"/>
      <w:color w:val="000000"/>
      <w:spacing w:val="0"/>
      <w:sz w:val="32"/>
    </w:rPr>
  </w:style>
  <w:style w:styleId="Style_43" w:type="paragraph">
    <w:name w:val="Contents 1"/>
    <w:link w:val="Style_43_ch"/>
    <w:rPr>
      <w:rFonts w:ascii="XO Thames" w:hAnsi="XO Thames"/>
      <w:b w:val="1"/>
      <w:color w:val="000000"/>
      <w:sz w:val="28"/>
    </w:rPr>
  </w:style>
  <w:style w:styleId="Style_43_ch" w:type="character">
    <w:name w:val="Contents 1"/>
    <w:link w:val="Style_43"/>
    <w:rPr>
      <w:rFonts w:ascii="XO Thames" w:hAnsi="XO Thames"/>
      <w:b w:val="1"/>
      <w:color w:val="000000"/>
      <w:sz w:val="28"/>
    </w:rPr>
  </w:style>
  <w:style w:styleId="Style_44" w:type="paragraph">
    <w:name w:val="heading 1"/>
    <w:link w:val="Style_44_ch"/>
    <w:uiPriority w:val="9"/>
    <w:qFormat/>
    <w:pPr>
      <w:ind/>
      <w:outlineLvl w:val="0"/>
    </w:pPr>
    <w:rPr>
      <w:rFonts w:ascii="XO Thames" w:hAnsi="XO Thames"/>
      <w:b w:val="1"/>
      <w:color w:val="000000"/>
      <w:sz w:val="32"/>
    </w:rPr>
  </w:style>
  <w:style w:styleId="Style_44_ch" w:type="character">
    <w:name w:val="heading 1"/>
    <w:link w:val="Style_44"/>
    <w:rPr>
      <w:rFonts w:ascii="XO Thames" w:hAnsi="XO Thames"/>
      <w:b w:val="1"/>
      <w:color w:val="000000"/>
      <w:sz w:val="32"/>
    </w:rPr>
  </w:style>
  <w:style w:styleId="Style_45" w:type="paragraph">
    <w:name w:val="Название1"/>
    <w:link w:val="Style_45_ch"/>
    <w:pPr>
      <w:widowControl w:val="1"/>
      <w:spacing w:after="0" w:before="0" w:line="240" w:lineRule="auto"/>
      <w:ind w:firstLine="0" w:left="0" w:right="0"/>
      <w:jc w:val="left"/>
    </w:pPr>
    <w:rPr>
      <w:rFonts w:ascii="XO Thames" w:hAnsi="XO Thames"/>
      <w:b w:val="1"/>
      <w:caps w:val="1"/>
      <w:color w:val="000000"/>
      <w:spacing w:val="0"/>
      <w:sz w:val="40"/>
    </w:rPr>
  </w:style>
  <w:style w:styleId="Style_45_ch" w:type="character">
    <w:name w:val="Название1"/>
    <w:link w:val="Style_45"/>
    <w:rPr>
      <w:rFonts w:ascii="XO Thames" w:hAnsi="XO Thames"/>
      <w:b w:val="1"/>
      <w:caps w:val="1"/>
      <w:color w:val="000000"/>
      <w:spacing w:val="0"/>
      <w:sz w:val="40"/>
    </w:rPr>
  </w:style>
  <w:style w:styleId="Style_46" w:type="paragraph">
    <w:name w:val="List"/>
    <w:basedOn w:val="Style_26"/>
    <w:link w:val="Style_46_ch"/>
  </w:style>
  <w:style w:styleId="Style_46_ch" w:type="character">
    <w:name w:val="List"/>
    <w:basedOn w:val="Style_26_ch"/>
    <w:link w:val="Style_46"/>
  </w:style>
  <w:style w:styleId="Style_47" w:type="paragraph">
    <w:name w:val="Contents 21"/>
    <w:link w:val="Style_47_ch"/>
    <w:pPr>
      <w:widowControl w:val="1"/>
      <w:spacing w:after="0" w:before="0" w:line="240" w:lineRule="auto"/>
      <w:ind w:firstLine="0" w:left="0" w:right="0"/>
      <w:jc w:val="left"/>
    </w:pPr>
    <w:rPr>
      <w:rFonts w:ascii="XO Thames" w:hAnsi="XO Thames"/>
      <w:color w:val="000000"/>
      <w:spacing w:val="0"/>
      <w:sz w:val="28"/>
    </w:rPr>
  </w:style>
  <w:style w:styleId="Style_47_ch" w:type="character">
    <w:name w:val="Contents 21"/>
    <w:link w:val="Style_47"/>
    <w:rPr>
      <w:rFonts w:ascii="XO Thames" w:hAnsi="XO Thames"/>
      <w:color w:val="000000"/>
      <w:spacing w:val="0"/>
      <w:sz w:val="28"/>
    </w:rPr>
  </w:style>
  <w:style w:styleId="Style_48" w:type="paragraph">
    <w:name w:val="Название объекта1"/>
    <w:link w:val="Style_48_ch"/>
    <w:pPr>
      <w:widowControl w:val="1"/>
      <w:spacing w:after="0" w:before="0" w:line="240" w:lineRule="auto"/>
      <w:ind w:firstLine="0" w:left="0" w:right="0"/>
      <w:jc w:val="left"/>
    </w:pPr>
    <w:rPr>
      <w:rFonts w:asciiTheme="minorAscii" w:hAnsiTheme="minorHAnsi"/>
      <w:i w:val="1"/>
      <w:color w:val="000000"/>
      <w:spacing w:val="0"/>
      <w:sz w:val="24"/>
    </w:rPr>
  </w:style>
  <w:style w:styleId="Style_48_ch" w:type="character">
    <w:name w:val="Название объекта1"/>
    <w:link w:val="Style_48"/>
    <w:rPr>
      <w:rFonts w:asciiTheme="minorAscii" w:hAnsiTheme="minorHAnsi"/>
      <w:i w:val="1"/>
      <w:color w:val="000000"/>
      <w:spacing w:val="0"/>
      <w:sz w:val="24"/>
    </w:rPr>
  </w:style>
  <w:style w:styleId="Style_49" w:type="paragraph">
    <w:name w:val="Hyperlink"/>
    <w:link w:val="Style_49_ch"/>
    <w:rPr>
      <w:color w:val="0000FF"/>
      <w:u w:val="single"/>
    </w:rPr>
  </w:style>
  <w:style w:styleId="Style_49_ch" w:type="character">
    <w:name w:val="Hyperlink"/>
    <w:link w:val="Style_49"/>
    <w:rPr>
      <w:color w:val="0000FF"/>
      <w:u w:val="single"/>
    </w:rPr>
  </w:style>
  <w:style w:styleId="Style_50" w:type="paragraph">
    <w:name w:val="Footnote"/>
    <w:link w:val="Style_50_ch"/>
    <w:pPr>
      <w:widowControl w:val="1"/>
      <w:spacing w:after="0" w:before="0" w:line="240" w:lineRule="auto"/>
      <w:ind w:firstLine="851" w:left="0" w:right="0"/>
      <w:jc w:val="both"/>
    </w:pPr>
    <w:rPr>
      <w:rFonts w:ascii="XO Thames" w:hAnsi="XO Thames"/>
      <w:color w:val="000000"/>
      <w:spacing w:val="0"/>
      <w:sz w:val="22"/>
    </w:rPr>
  </w:style>
  <w:style w:styleId="Style_50_ch" w:type="character">
    <w:name w:val="Footnote"/>
    <w:link w:val="Style_50"/>
    <w:rPr>
      <w:rFonts w:ascii="XO Thames" w:hAnsi="XO Thames"/>
      <w:color w:val="000000"/>
      <w:spacing w:val="0"/>
      <w:sz w:val="22"/>
    </w:rPr>
  </w:style>
  <w:style w:styleId="Style_51" w:type="paragraph">
    <w:name w:val="toc 1"/>
    <w:next w:val="Style_1"/>
    <w:link w:val="Style_51_ch"/>
    <w:uiPriority w:val="39"/>
    <w:pPr>
      <w:widowControl w:val="1"/>
      <w:spacing w:after="160" w:before="0" w:line="264" w:lineRule="auto"/>
      <w:ind w:firstLine="0" w:left="0" w:right="0"/>
      <w:jc w:val="left"/>
    </w:pPr>
    <w:rPr>
      <w:rFonts w:ascii="XO Thames" w:hAnsi="XO Thames"/>
      <w:b w:val="1"/>
      <w:color w:val="000000"/>
      <w:spacing w:val="0"/>
      <w:sz w:val="28"/>
    </w:rPr>
  </w:style>
  <w:style w:styleId="Style_51_ch" w:type="character">
    <w:name w:val="toc 1"/>
    <w:link w:val="Style_51"/>
    <w:rPr>
      <w:rFonts w:ascii="XO Thames" w:hAnsi="XO Thames"/>
      <w:b w:val="1"/>
      <w:color w:val="000000"/>
      <w:spacing w:val="0"/>
      <w:sz w:val="28"/>
    </w:rPr>
  </w:style>
  <w:style w:styleId="Style_52" w:type="paragraph">
    <w:name w:val="Основной шрифт абзаца2"/>
    <w:link w:val="Style_52_ch"/>
    <w:pPr>
      <w:widowControl w:val="1"/>
      <w:spacing w:after="160" w:before="0" w:line="264" w:lineRule="auto"/>
      <w:ind w:firstLine="0" w:left="0" w:right="0"/>
      <w:jc w:val="left"/>
    </w:pPr>
    <w:rPr>
      <w:rFonts w:asciiTheme="minorAscii" w:hAnsiTheme="minorHAnsi"/>
      <w:color w:val="000000"/>
      <w:spacing w:val="0"/>
      <w:sz w:val="22"/>
    </w:rPr>
  </w:style>
  <w:style w:styleId="Style_52_ch" w:type="character">
    <w:name w:val="Основной шрифт абзаца2"/>
    <w:link w:val="Style_52"/>
    <w:rPr>
      <w:rFonts w:asciiTheme="minorAscii" w:hAnsiTheme="minorHAnsi"/>
      <w:color w:val="000000"/>
      <w:spacing w:val="0"/>
      <w:sz w:val="22"/>
    </w:rPr>
  </w:style>
  <w:style w:styleId="Style_3" w:type="paragraph">
    <w:name w:val="Header"/>
    <w:link w:val="Style_3_ch"/>
    <w:pPr>
      <w:widowControl w:val="1"/>
      <w:spacing w:after="0" w:before="0" w:line="240" w:lineRule="auto"/>
      <w:ind w:firstLine="0" w:left="0" w:right="0"/>
      <w:jc w:val="left"/>
    </w:pPr>
    <w:rPr>
      <w:rFonts w:asciiTheme="minorAscii" w:hAnsiTheme="minorHAnsi"/>
      <w:color w:val="000000"/>
      <w:spacing w:val="0"/>
      <w:sz w:val="22"/>
    </w:rPr>
  </w:style>
  <w:style w:styleId="Style_3_ch" w:type="character">
    <w:name w:val="Header"/>
    <w:link w:val="Style_3"/>
    <w:rPr>
      <w:rFonts w:asciiTheme="minorAscii" w:hAnsiTheme="minorHAnsi"/>
      <w:color w:val="000000"/>
      <w:spacing w:val="0"/>
      <w:sz w:val="22"/>
    </w:rPr>
  </w:style>
  <w:style w:styleId="Style_53" w:type="paragraph">
    <w:name w:val="Contents 6"/>
    <w:link w:val="Style_53_ch"/>
    <w:rPr>
      <w:rFonts w:ascii="XO Thames" w:hAnsi="XO Thames"/>
      <w:color w:val="000000"/>
      <w:sz w:val="28"/>
    </w:rPr>
  </w:style>
  <w:style w:styleId="Style_53_ch" w:type="character">
    <w:name w:val="Contents 6"/>
    <w:link w:val="Style_53"/>
    <w:rPr>
      <w:rFonts w:ascii="XO Thames" w:hAnsi="XO Thames"/>
      <w:color w:val="000000"/>
      <w:sz w:val="28"/>
    </w:rPr>
  </w:style>
  <w:style w:styleId="Style_54" w:type="paragraph">
    <w:name w:val="heading 5"/>
    <w:next w:val="Style_1"/>
    <w:link w:val="Style_54_ch"/>
    <w:pPr>
      <w:widowControl w:val="1"/>
      <w:spacing w:after="0" w:before="0" w:line="240" w:lineRule="auto"/>
      <w:ind w:firstLine="0" w:left="0" w:right="0"/>
      <w:jc w:val="left"/>
      <w:outlineLvl w:val="4"/>
    </w:pPr>
    <w:rPr>
      <w:rFonts w:ascii="XO Thames" w:hAnsi="XO Thames"/>
      <w:b w:val="1"/>
      <w:color w:val="000000"/>
      <w:spacing w:val="0"/>
      <w:sz w:val="22"/>
    </w:rPr>
  </w:style>
  <w:style w:styleId="Style_54_ch" w:type="character">
    <w:name w:val="heading 5"/>
    <w:link w:val="Style_54"/>
    <w:rPr>
      <w:rFonts w:ascii="XO Thames" w:hAnsi="XO Thames"/>
      <w:b w:val="1"/>
      <w:color w:val="000000"/>
      <w:spacing w:val="0"/>
      <w:sz w:val="22"/>
    </w:rPr>
  </w:style>
  <w:style w:styleId="Style_55" w:type="paragraph">
    <w:name w:val="Contents 11"/>
    <w:link w:val="Style_55_ch"/>
    <w:pPr>
      <w:widowControl w:val="1"/>
      <w:spacing w:after="0" w:before="0" w:line="240" w:lineRule="auto"/>
      <w:ind w:firstLine="0" w:left="0" w:right="0"/>
      <w:jc w:val="left"/>
    </w:pPr>
    <w:rPr>
      <w:rFonts w:ascii="XO Thames" w:hAnsi="XO Thames"/>
      <w:b w:val="1"/>
      <w:color w:val="000000"/>
      <w:spacing w:val="0"/>
      <w:sz w:val="28"/>
    </w:rPr>
  </w:style>
  <w:style w:styleId="Style_55_ch" w:type="character">
    <w:name w:val="Contents 11"/>
    <w:link w:val="Style_55"/>
    <w:rPr>
      <w:rFonts w:ascii="XO Thames" w:hAnsi="XO Thames"/>
      <w:b w:val="1"/>
      <w:color w:val="000000"/>
      <w:spacing w:val="0"/>
      <w:sz w:val="28"/>
    </w:rPr>
  </w:style>
  <w:style w:styleId="Style_56" w:type="paragraph">
    <w:name w:val="Header and Footer"/>
    <w:link w:val="Style_56_ch"/>
    <w:rPr>
      <w:rFonts w:ascii="XO Thames" w:hAnsi="XO Thames"/>
      <w:sz w:val="20"/>
    </w:rPr>
  </w:style>
  <w:style w:styleId="Style_56_ch" w:type="character">
    <w:name w:val="Header and Footer"/>
    <w:link w:val="Style_56"/>
    <w:rPr>
      <w:rFonts w:ascii="XO Thames" w:hAnsi="XO Thames"/>
      <w:sz w:val="20"/>
    </w:rPr>
  </w:style>
  <w:style w:styleId="Style_57" w:type="paragraph">
    <w:name w:val="Содержимое врезки"/>
    <w:basedOn w:val="Style_1"/>
    <w:link w:val="Style_57_ch"/>
  </w:style>
  <w:style w:styleId="Style_57_ch" w:type="character">
    <w:name w:val="Содержимое врезки"/>
    <w:basedOn w:val="Style_1_ch"/>
    <w:link w:val="Style_57"/>
  </w:style>
  <w:style w:styleId="Style_58" w:type="paragraph">
    <w:name w:val="Заголовок 31"/>
    <w:link w:val="Style_58_ch"/>
    <w:pPr>
      <w:widowControl w:val="1"/>
      <w:spacing w:after="0" w:before="0" w:line="240" w:lineRule="auto"/>
      <w:ind w:firstLine="0" w:left="0" w:right="0"/>
      <w:jc w:val="left"/>
    </w:pPr>
    <w:rPr>
      <w:rFonts w:ascii="XO Thames" w:hAnsi="XO Thames"/>
      <w:b w:val="1"/>
      <w:color w:val="000000"/>
      <w:spacing w:val="0"/>
      <w:sz w:val="26"/>
    </w:rPr>
  </w:style>
  <w:style w:styleId="Style_58_ch" w:type="character">
    <w:name w:val="Заголовок 31"/>
    <w:link w:val="Style_58"/>
    <w:rPr>
      <w:rFonts w:ascii="XO Thames" w:hAnsi="XO Thames"/>
      <w:b w:val="1"/>
      <w:color w:val="000000"/>
      <w:spacing w:val="0"/>
      <w:sz w:val="26"/>
    </w:rPr>
  </w:style>
  <w:style w:styleId="Style_59" w:type="paragraph">
    <w:name w:val="Contents 5"/>
    <w:link w:val="Style_59_ch"/>
    <w:rPr>
      <w:rFonts w:ascii="XO Thames" w:hAnsi="XO Thames"/>
      <w:color w:val="000000"/>
      <w:sz w:val="28"/>
    </w:rPr>
  </w:style>
  <w:style w:styleId="Style_59_ch" w:type="character">
    <w:name w:val="Contents 5"/>
    <w:link w:val="Style_59"/>
    <w:rPr>
      <w:rFonts w:ascii="XO Thames" w:hAnsi="XO Thames"/>
      <w:color w:val="000000"/>
      <w:sz w:val="28"/>
    </w:rPr>
  </w:style>
  <w:style w:styleId="Style_60" w:type="paragraph">
    <w:name w:val="Обычный11"/>
    <w:link w:val="Style_60_ch"/>
    <w:pPr>
      <w:widowControl w:val="1"/>
      <w:spacing w:after="160" w:before="0" w:line="264" w:lineRule="auto"/>
      <w:ind w:firstLine="0" w:left="0" w:right="0"/>
      <w:jc w:val="left"/>
    </w:pPr>
    <w:rPr>
      <w:rFonts w:asciiTheme="minorAscii" w:hAnsiTheme="minorHAnsi"/>
      <w:color w:val="000000"/>
      <w:spacing w:val="0"/>
      <w:sz w:val="22"/>
    </w:rPr>
  </w:style>
  <w:style w:styleId="Style_60_ch" w:type="character">
    <w:name w:val="Обычный11"/>
    <w:link w:val="Style_60"/>
    <w:rPr>
      <w:rFonts w:asciiTheme="minorAscii" w:hAnsiTheme="minorHAnsi"/>
      <w:color w:val="000000"/>
      <w:spacing w:val="0"/>
      <w:sz w:val="22"/>
    </w:rPr>
  </w:style>
  <w:style w:styleId="Style_61" w:type="paragraph">
    <w:name w:val="Contents 91"/>
    <w:link w:val="Style_61_ch"/>
    <w:pPr>
      <w:widowControl w:val="1"/>
      <w:spacing w:after="0" w:before="0" w:line="240" w:lineRule="auto"/>
      <w:ind w:firstLine="0" w:left="0" w:right="0"/>
      <w:jc w:val="left"/>
    </w:pPr>
    <w:rPr>
      <w:rFonts w:ascii="XO Thames" w:hAnsi="XO Thames"/>
      <w:color w:val="000000"/>
      <w:spacing w:val="0"/>
      <w:sz w:val="28"/>
    </w:rPr>
  </w:style>
  <w:style w:styleId="Style_61_ch" w:type="character">
    <w:name w:val="Contents 91"/>
    <w:link w:val="Style_61"/>
    <w:rPr>
      <w:rFonts w:ascii="XO Thames" w:hAnsi="XO Thames"/>
      <w:color w:val="000000"/>
      <w:spacing w:val="0"/>
      <w:sz w:val="28"/>
    </w:rPr>
  </w:style>
  <w:style w:styleId="Style_62" w:type="paragraph">
    <w:name w:val="Contents 8"/>
    <w:link w:val="Style_62_ch"/>
    <w:rPr>
      <w:rFonts w:ascii="XO Thames" w:hAnsi="XO Thames"/>
      <w:color w:val="000000"/>
      <w:sz w:val="28"/>
    </w:rPr>
  </w:style>
  <w:style w:styleId="Style_62_ch" w:type="character">
    <w:name w:val="Contents 8"/>
    <w:link w:val="Style_62"/>
    <w:rPr>
      <w:rFonts w:ascii="XO Thames" w:hAnsi="XO Thames"/>
      <w:color w:val="000000"/>
      <w:sz w:val="28"/>
    </w:rPr>
  </w:style>
  <w:style w:styleId="Style_63" w:type="paragraph">
    <w:name w:val="Верхний колонтитул1"/>
    <w:link w:val="Style_63_ch"/>
    <w:pPr>
      <w:widowControl w:val="1"/>
      <w:spacing w:after="0" w:before="0" w:line="240" w:lineRule="auto"/>
      <w:ind w:firstLine="0" w:left="0" w:right="0"/>
      <w:jc w:val="left"/>
    </w:pPr>
    <w:rPr>
      <w:rFonts w:asciiTheme="minorAscii" w:hAnsiTheme="minorHAnsi"/>
      <w:color w:val="000000"/>
      <w:spacing w:val="0"/>
      <w:sz w:val="22"/>
    </w:rPr>
  </w:style>
  <w:style w:styleId="Style_63_ch" w:type="character">
    <w:name w:val="Верхний колонтитул1"/>
    <w:link w:val="Style_63"/>
    <w:rPr>
      <w:rFonts w:asciiTheme="minorAscii" w:hAnsiTheme="minorHAnsi"/>
      <w:color w:val="000000"/>
      <w:spacing w:val="0"/>
      <w:sz w:val="22"/>
    </w:rPr>
  </w:style>
  <w:style w:styleId="Style_64" w:type="paragraph">
    <w:name w:val="toc 9"/>
    <w:next w:val="Style_1"/>
    <w:link w:val="Style_64_ch"/>
    <w:uiPriority w:val="39"/>
    <w:pPr>
      <w:widowControl w:val="1"/>
      <w:spacing w:after="160" w:before="0" w:line="264" w:lineRule="auto"/>
      <w:ind w:firstLine="0" w:left="1600" w:right="0"/>
      <w:jc w:val="left"/>
    </w:pPr>
    <w:rPr>
      <w:rFonts w:ascii="XO Thames" w:hAnsi="XO Thames"/>
      <w:color w:val="000000"/>
      <w:spacing w:val="0"/>
      <w:sz w:val="28"/>
    </w:rPr>
  </w:style>
  <w:style w:styleId="Style_64_ch" w:type="character">
    <w:name w:val="toc 9"/>
    <w:link w:val="Style_64"/>
    <w:rPr>
      <w:rFonts w:ascii="XO Thames" w:hAnsi="XO Thames"/>
      <w:color w:val="000000"/>
      <w:spacing w:val="0"/>
      <w:sz w:val="28"/>
    </w:rPr>
  </w:style>
  <w:style w:styleId="Style_65" w:type="paragraph">
    <w:name w:val="Contents 41"/>
    <w:link w:val="Style_65_ch"/>
    <w:pPr>
      <w:widowControl w:val="1"/>
      <w:spacing w:after="0" w:before="0" w:line="240" w:lineRule="auto"/>
      <w:ind w:firstLine="0" w:left="0" w:right="0"/>
      <w:jc w:val="left"/>
    </w:pPr>
    <w:rPr>
      <w:rFonts w:ascii="XO Thames" w:hAnsi="XO Thames"/>
      <w:color w:val="000000"/>
      <w:spacing w:val="0"/>
      <w:sz w:val="28"/>
    </w:rPr>
  </w:style>
  <w:style w:styleId="Style_65_ch" w:type="character">
    <w:name w:val="Contents 41"/>
    <w:link w:val="Style_65"/>
    <w:rPr>
      <w:rFonts w:ascii="XO Thames" w:hAnsi="XO Thames"/>
      <w:color w:val="000000"/>
      <w:spacing w:val="0"/>
      <w:sz w:val="28"/>
    </w:rPr>
  </w:style>
  <w:style w:styleId="Style_66" w:type="paragraph">
    <w:name w:val="Contents 61"/>
    <w:link w:val="Style_66_ch"/>
    <w:pPr>
      <w:widowControl w:val="1"/>
      <w:spacing w:after="0" w:before="0" w:line="240" w:lineRule="auto"/>
      <w:ind w:firstLine="0" w:left="0" w:right="0"/>
      <w:jc w:val="left"/>
    </w:pPr>
    <w:rPr>
      <w:rFonts w:ascii="XO Thames" w:hAnsi="XO Thames"/>
      <w:color w:val="000000"/>
      <w:spacing w:val="0"/>
      <w:sz w:val="28"/>
    </w:rPr>
  </w:style>
  <w:style w:styleId="Style_66_ch" w:type="character">
    <w:name w:val="Contents 61"/>
    <w:link w:val="Style_66"/>
    <w:rPr>
      <w:rFonts w:ascii="XO Thames" w:hAnsi="XO Thames"/>
      <w:color w:val="000000"/>
      <w:spacing w:val="0"/>
      <w:sz w:val="28"/>
    </w:rPr>
  </w:style>
  <w:style w:styleId="Style_67" w:type="paragraph">
    <w:name w:val="toc 8"/>
    <w:next w:val="Style_1"/>
    <w:link w:val="Style_67_ch"/>
    <w:uiPriority w:val="39"/>
    <w:pPr>
      <w:widowControl w:val="1"/>
      <w:spacing w:after="160" w:before="0" w:line="264" w:lineRule="auto"/>
      <w:ind w:firstLine="0" w:left="1400" w:right="0"/>
      <w:jc w:val="left"/>
    </w:pPr>
    <w:rPr>
      <w:rFonts w:ascii="XO Thames" w:hAnsi="XO Thames"/>
      <w:color w:val="000000"/>
      <w:spacing w:val="0"/>
      <w:sz w:val="28"/>
    </w:rPr>
  </w:style>
  <w:style w:styleId="Style_67_ch" w:type="character">
    <w:name w:val="toc 8"/>
    <w:link w:val="Style_67"/>
    <w:rPr>
      <w:rFonts w:ascii="XO Thames" w:hAnsi="XO Thames"/>
      <w:color w:val="000000"/>
      <w:spacing w:val="0"/>
      <w:sz w:val="28"/>
    </w:rPr>
  </w:style>
  <w:style w:styleId="Style_68" w:type="paragraph">
    <w:name w:val="Заголовок 41"/>
    <w:link w:val="Style_68_ch"/>
    <w:pPr>
      <w:widowControl w:val="1"/>
      <w:spacing w:after="0" w:before="0" w:line="240" w:lineRule="auto"/>
      <w:ind w:firstLine="0" w:left="0" w:right="0"/>
      <w:jc w:val="left"/>
    </w:pPr>
    <w:rPr>
      <w:rFonts w:ascii="XO Thames" w:hAnsi="XO Thames"/>
      <w:b w:val="1"/>
      <w:color w:val="000000"/>
      <w:spacing w:val="0"/>
      <w:sz w:val="24"/>
    </w:rPr>
  </w:style>
  <w:style w:styleId="Style_68_ch" w:type="character">
    <w:name w:val="Заголовок 41"/>
    <w:link w:val="Style_68"/>
    <w:rPr>
      <w:rFonts w:ascii="XO Thames" w:hAnsi="XO Thames"/>
      <w:b w:val="1"/>
      <w:color w:val="000000"/>
      <w:spacing w:val="0"/>
      <w:sz w:val="24"/>
    </w:rPr>
  </w:style>
  <w:style w:styleId="Style_69" w:type="paragraph">
    <w:name w:val="Contents 3"/>
    <w:link w:val="Style_69_ch"/>
    <w:rPr>
      <w:rFonts w:ascii="XO Thames" w:hAnsi="XO Thames"/>
      <w:color w:val="000000"/>
      <w:sz w:val="28"/>
    </w:rPr>
  </w:style>
  <w:style w:styleId="Style_69_ch" w:type="character">
    <w:name w:val="Contents 3"/>
    <w:link w:val="Style_69"/>
    <w:rPr>
      <w:rFonts w:ascii="XO Thames" w:hAnsi="XO Thames"/>
      <w:color w:val="000000"/>
      <w:sz w:val="28"/>
    </w:rPr>
  </w:style>
  <w:style w:styleId="Style_70" w:type="paragraph">
    <w:name w:val="index heading"/>
    <w:basedOn w:val="Style_1"/>
    <w:link w:val="Style_70_ch"/>
  </w:style>
  <w:style w:styleId="Style_70_ch" w:type="character">
    <w:name w:val="index heading"/>
    <w:basedOn w:val="Style_1_ch"/>
    <w:link w:val="Style_70"/>
  </w:style>
  <w:style w:styleId="Style_71" w:type="paragraph">
    <w:name w:val="Заголовок 21"/>
    <w:link w:val="Style_71_ch"/>
    <w:pPr>
      <w:widowControl w:val="1"/>
      <w:spacing w:after="0" w:before="0" w:line="240" w:lineRule="auto"/>
      <w:ind w:firstLine="0" w:left="0" w:right="0"/>
      <w:jc w:val="left"/>
    </w:pPr>
    <w:rPr>
      <w:rFonts w:ascii="XO Thames" w:hAnsi="XO Thames"/>
      <w:b w:val="1"/>
      <w:color w:val="000000"/>
      <w:spacing w:val="0"/>
      <w:sz w:val="28"/>
    </w:rPr>
  </w:style>
  <w:style w:styleId="Style_71_ch" w:type="character">
    <w:name w:val="Заголовок 21"/>
    <w:link w:val="Style_71"/>
    <w:rPr>
      <w:rFonts w:ascii="XO Thames" w:hAnsi="XO Thames"/>
      <w:b w:val="1"/>
      <w:color w:val="000000"/>
      <w:spacing w:val="0"/>
      <w:sz w:val="28"/>
    </w:rPr>
  </w:style>
  <w:style w:styleId="Style_72" w:type="paragraph">
    <w:name w:val="Footer"/>
    <w:link w:val="Style_72_ch"/>
    <w:rPr>
      <w:rFonts w:ascii="Times New Roman" w:hAnsi="Times New Roman"/>
      <w:sz w:val="28"/>
    </w:rPr>
  </w:style>
  <w:style w:styleId="Style_72_ch" w:type="character">
    <w:name w:val="Footer"/>
    <w:link w:val="Style_72"/>
    <w:rPr>
      <w:rFonts w:ascii="Times New Roman" w:hAnsi="Times New Roman"/>
      <w:sz w:val="28"/>
    </w:rPr>
  </w:style>
  <w:style w:styleId="Style_73" w:type="paragraph">
    <w:name w:val="Contents 7"/>
    <w:link w:val="Style_73_ch"/>
    <w:rPr>
      <w:rFonts w:ascii="XO Thames" w:hAnsi="XO Thames"/>
      <w:color w:val="000000"/>
      <w:sz w:val="28"/>
    </w:rPr>
  </w:style>
  <w:style w:styleId="Style_73_ch" w:type="character">
    <w:name w:val="Contents 7"/>
    <w:link w:val="Style_73"/>
    <w:rPr>
      <w:rFonts w:ascii="XO Thames" w:hAnsi="XO Thames"/>
      <w:color w:val="000000"/>
      <w:sz w:val="28"/>
    </w:rPr>
  </w:style>
  <w:style w:styleId="Style_74" w:type="paragraph">
    <w:name w:val="toc 5"/>
    <w:next w:val="Style_1"/>
    <w:link w:val="Style_74_ch"/>
    <w:uiPriority w:val="39"/>
    <w:pPr>
      <w:widowControl w:val="1"/>
      <w:spacing w:after="160" w:before="0" w:line="264" w:lineRule="auto"/>
      <w:ind w:firstLine="0" w:left="800" w:right="0"/>
      <w:jc w:val="left"/>
    </w:pPr>
    <w:rPr>
      <w:rFonts w:ascii="XO Thames" w:hAnsi="XO Thames"/>
      <w:color w:val="000000"/>
      <w:spacing w:val="0"/>
      <w:sz w:val="28"/>
    </w:rPr>
  </w:style>
  <w:style w:styleId="Style_74_ch" w:type="character">
    <w:name w:val="toc 5"/>
    <w:link w:val="Style_74"/>
    <w:rPr>
      <w:rFonts w:ascii="XO Thames" w:hAnsi="XO Thames"/>
      <w:color w:val="000000"/>
      <w:spacing w:val="0"/>
      <w:sz w:val="28"/>
    </w:rPr>
  </w:style>
  <w:style w:styleId="Style_75" w:type="paragraph">
    <w:name w:val="Гиперссылка11"/>
    <w:basedOn w:val="Style_76"/>
    <w:link w:val="Style_75_ch"/>
    <w:rPr>
      <w:color w:themeColor="hyperlink" w:val="0563C1"/>
      <w:u w:val="single"/>
    </w:rPr>
  </w:style>
  <w:style w:styleId="Style_75_ch" w:type="character">
    <w:name w:val="Гиперссылка11"/>
    <w:basedOn w:val="Style_76_ch"/>
    <w:link w:val="Style_75"/>
    <w:rPr>
      <w:color w:themeColor="hyperlink" w:val="0563C1"/>
      <w:u w:val="single"/>
    </w:rPr>
  </w:style>
  <w:style w:styleId="Style_76" w:type="paragraph">
    <w:name w:val="Основной шрифт абзаца11"/>
    <w:link w:val="Style_76_ch"/>
    <w:pPr>
      <w:widowControl w:val="1"/>
      <w:spacing w:after="160" w:before="0" w:line="264" w:lineRule="auto"/>
      <w:ind w:firstLine="0" w:left="0" w:right="0"/>
      <w:jc w:val="left"/>
    </w:pPr>
    <w:rPr>
      <w:rFonts w:asciiTheme="minorAscii" w:hAnsiTheme="minorHAnsi"/>
      <w:color w:val="000000"/>
      <w:spacing w:val="0"/>
      <w:sz w:val="22"/>
    </w:rPr>
  </w:style>
  <w:style w:styleId="Style_76_ch" w:type="character">
    <w:name w:val="Основной шрифт абзаца11"/>
    <w:link w:val="Style_76"/>
    <w:rPr>
      <w:rFonts w:asciiTheme="minorAscii" w:hAnsiTheme="minorHAnsi"/>
      <w:color w:val="000000"/>
      <w:spacing w:val="0"/>
      <w:sz w:val="22"/>
    </w:rPr>
  </w:style>
  <w:style w:styleId="Style_77" w:type="paragraph">
    <w:name w:val="Заголовок 51"/>
    <w:link w:val="Style_77_ch"/>
    <w:pPr>
      <w:widowControl w:val="1"/>
      <w:spacing w:after="0" w:before="0" w:line="240" w:lineRule="auto"/>
      <w:ind w:firstLine="0" w:left="0" w:right="0"/>
      <w:jc w:val="left"/>
    </w:pPr>
    <w:rPr>
      <w:rFonts w:ascii="XO Thames" w:hAnsi="XO Thames"/>
      <w:b w:val="1"/>
      <w:color w:val="000000"/>
      <w:spacing w:val="0"/>
      <w:sz w:val="22"/>
    </w:rPr>
  </w:style>
  <w:style w:styleId="Style_77_ch" w:type="character">
    <w:name w:val="Заголовок 51"/>
    <w:link w:val="Style_77"/>
    <w:rPr>
      <w:rFonts w:ascii="XO Thames" w:hAnsi="XO Thames"/>
      <w:b w:val="1"/>
      <w:color w:val="000000"/>
      <w:spacing w:val="0"/>
      <w:sz w:val="22"/>
    </w:rPr>
  </w:style>
  <w:style w:styleId="Style_78" w:type="paragraph">
    <w:name w:val="Contents 31"/>
    <w:link w:val="Style_78_ch"/>
    <w:pPr>
      <w:widowControl w:val="1"/>
      <w:spacing w:after="0" w:before="0" w:line="240" w:lineRule="auto"/>
      <w:ind w:firstLine="0" w:left="0" w:right="0"/>
      <w:jc w:val="left"/>
    </w:pPr>
    <w:rPr>
      <w:rFonts w:ascii="XO Thames" w:hAnsi="XO Thames"/>
      <w:color w:val="000000"/>
      <w:spacing w:val="0"/>
      <w:sz w:val="28"/>
    </w:rPr>
  </w:style>
  <w:style w:styleId="Style_78_ch" w:type="character">
    <w:name w:val="Contents 31"/>
    <w:link w:val="Style_78"/>
    <w:rPr>
      <w:rFonts w:ascii="XO Thames" w:hAnsi="XO Thames"/>
      <w:color w:val="000000"/>
      <w:spacing w:val="0"/>
      <w:sz w:val="28"/>
    </w:rPr>
  </w:style>
  <w:style w:styleId="Style_79" w:type="paragraph">
    <w:name w:val="Contents 51"/>
    <w:link w:val="Style_79_ch"/>
    <w:pPr>
      <w:widowControl w:val="1"/>
      <w:spacing w:after="0" w:before="0" w:line="240" w:lineRule="auto"/>
      <w:ind w:firstLine="0" w:left="0" w:right="0"/>
      <w:jc w:val="left"/>
    </w:pPr>
    <w:rPr>
      <w:rFonts w:ascii="XO Thames" w:hAnsi="XO Thames"/>
      <w:color w:val="000000"/>
      <w:spacing w:val="0"/>
      <w:sz w:val="28"/>
    </w:rPr>
  </w:style>
  <w:style w:styleId="Style_79_ch" w:type="character">
    <w:name w:val="Contents 51"/>
    <w:link w:val="Style_79"/>
    <w:rPr>
      <w:rFonts w:ascii="XO Thames" w:hAnsi="XO Thames"/>
      <w:color w:val="000000"/>
      <w:spacing w:val="0"/>
      <w:sz w:val="28"/>
    </w:rPr>
  </w:style>
  <w:style w:styleId="Style_80" w:type="paragraph">
    <w:name w:val="Contents 81"/>
    <w:link w:val="Style_80_ch"/>
    <w:pPr>
      <w:widowControl w:val="1"/>
      <w:spacing w:after="0" w:before="0" w:line="240" w:lineRule="auto"/>
      <w:ind w:firstLine="0" w:left="0" w:right="0"/>
      <w:jc w:val="left"/>
    </w:pPr>
    <w:rPr>
      <w:rFonts w:ascii="XO Thames" w:hAnsi="XO Thames"/>
      <w:color w:val="000000"/>
      <w:spacing w:val="0"/>
      <w:sz w:val="28"/>
    </w:rPr>
  </w:style>
  <w:style w:styleId="Style_80_ch" w:type="character">
    <w:name w:val="Contents 81"/>
    <w:link w:val="Style_80"/>
    <w:rPr>
      <w:rFonts w:ascii="XO Thames" w:hAnsi="XO Thames"/>
      <w:color w:val="000000"/>
      <w:spacing w:val="0"/>
      <w:sz w:val="28"/>
    </w:rPr>
  </w:style>
  <w:style w:styleId="Style_81" w:type="paragraph">
    <w:name w:val="caption1"/>
    <w:basedOn w:val="Style_1"/>
    <w:link w:val="Style_81_ch"/>
    <w:pPr>
      <w:spacing w:after="120" w:before="120"/>
      <w:ind/>
    </w:pPr>
    <w:rPr>
      <w:i w:val="1"/>
      <w:sz w:val="24"/>
    </w:rPr>
  </w:style>
  <w:style w:styleId="Style_81_ch" w:type="character">
    <w:name w:val="caption1"/>
    <w:basedOn w:val="Style_1_ch"/>
    <w:link w:val="Style_81"/>
    <w:rPr>
      <w:i w:val="1"/>
      <w:sz w:val="24"/>
    </w:rPr>
  </w:style>
  <w:style w:styleId="Style_82" w:type="paragraph">
    <w:name w:val="List"/>
    <w:basedOn w:val="Style_26"/>
    <w:link w:val="Style_82_ch"/>
  </w:style>
  <w:style w:styleId="Style_82_ch" w:type="character">
    <w:name w:val="List"/>
    <w:basedOn w:val="Style_26_ch"/>
    <w:link w:val="Style_82"/>
  </w:style>
  <w:style w:styleId="Style_83" w:type="paragraph">
    <w:name w:val="Subtitle"/>
    <w:next w:val="Style_1"/>
    <w:link w:val="Style_83_ch"/>
    <w:uiPriority w:val="11"/>
    <w:qFormat/>
    <w:pPr>
      <w:widowControl w:val="1"/>
      <w:spacing w:after="0" w:before="0" w:line="240" w:lineRule="auto"/>
      <w:ind w:firstLine="0" w:left="0" w:right="0"/>
      <w:jc w:val="left"/>
    </w:pPr>
    <w:rPr>
      <w:rFonts w:ascii="XO Thames" w:hAnsi="XO Thames"/>
      <w:i w:val="1"/>
      <w:color w:val="000000"/>
      <w:spacing w:val="0"/>
      <w:sz w:val="24"/>
    </w:rPr>
  </w:style>
  <w:style w:styleId="Style_83_ch" w:type="character">
    <w:name w:val="Subtitle"/>
    <w:link w:val="Style_83"/>
    <w:rPr>
      <w:rFonts w:ascii="XO Thames" w:hAnsi="XO Thames"/>
      <w:i w:val="1"/>
      <w:color w:val="000000"/>
      <w:spacing w:val="0"/>
      <w:sz w:val="24"/>
    </w:rPr>
  </w:style>
  <w:style w:styleId="Style_84" w:type="paragraph">
    <w:name w:val="Title"/>
    <w:next w:val="Style_1"/>
    <w:link w:val="Style_84_ch"/>
    <w:uiPriority w:val="10"/>
    <w:qFormat/>
    <w:pPr>
      <w:widowControl w:val="1"/>
      <w:spacing w:after="0" w:before="0" w:line="240" w:lineRule="auto"/>
      <w:ind w:firstLine="0" w:left="0" w:right="0"/>
      <w:jc w:val="left"/>
    </w:pPr>
    <w:rPr>
      <w:rFonts w:ascii="XO Thames" w:hAnsi="XO Thames"/>
      <w:b w:val="1"/>
      <w:caps w:val="1"/>
      <w:color w:val="000000"/>
      <w:spacing w:val="0"/>
      <w:sz w:val="40"/>
    </w:rPr>
  </w:style>
  <w:style w:styleId="Style_84_ch" w:type="character">
    <w:name w:val="Title"/>
    <w:link w:val="Style_84"/>
    <w:rPr>
      <w:rFonts w:ascii="XO Thames" w:hAnsi="XO Thames"/>
      <w:b w:val="1"/>
      <w:caps w:val="1"/>
      <w:color w:val="000000"/>
      <w:spacing w:val="0"/>
      <w:sz w:val="40"/>
    </w:rPr>
  </w:style>
  <w:style w:styleId="Style_85" w:type="paragraph">
    <w:name w:val="heading 4"/>
    <w:next w:val="Style_1"/>
    <w:link w:val="Style_85_ch"/>
    <w:uiPriority w:val="9"/>
    <w:qFormat/>
    <w:pPr>
      <w:widowControl w:val="1"/>
      <w:spacing w:after="120" w:before="120" w:line="264" w:lineRule="auto"/>
      <w:ind w:firstLine="0" w:left="0" w:right="0"/>
      <w:jc w:val="both"/>
      <w:outlineLvl w:val="3"/>
    </w:pPr>
    <w:rPr>
      <w:rFonts w:ascii="XO Thames" w:hAnsi="XO Thames"/>
      <w:b w:val="1"/>
      <w:color w:val="000000"/>
      <w:spacing w:val="0"/>
      <w:sz w:val="24"/>
    </w:rPr>
  </w:style>
  <w:style w:styleId="Style_85_ch" w:type="character">
    <w:name w:val="heading 4"/>
    <w:link w:val="Style_85"/>
    <w:rPr>
      <w:rFonts w:ascii="XO Thames" w:hAnsi="XO Thames"/>
      <w:b w:val="1"/>
      <w:color w:val="000000"/>
      <w:spacing w:val="0"/>
      <w:sz w:val="24"/>
    </w:rPr>
  </w:style>
  <w:style w:styleId="Style_86" w:type="paragraph">
    <w:name w:val="Колонтитул1"/>
    <w:link w:val="Style_86_ch"/>
    <w:pPr>
      <w:widowControl w:val="1"/>
      <w:spacing w:after="0" w:before="0" w:line="240" w:lineRule="auto"/>
      <w:ind w:firstLine="0" w:left="0" w:right="0"/>
      <w:jc w:val="left"/>
    </w:pPr>
    <w:rPr>
      <w:rFonts w:ascii="XO Thames" w:hAnsi="XO Thames"/>
      <w:color w:val="000000"/>
      <w:spacing w:val="0"/>
      <w:sz w:val="20"/>
    </w:rPr>
  </w:style>
  <w:style w:styleId="Style_86_ch" w:type="character">
    <w:name w:val="Колонтитул1"/>
    <w:link w:val="Style_86"/>
    <w:rPr>
      <w:rFonts w:ascii="XO Thames" w:hAnsi="XO Thames"/>
      <w:color w:val="000000"/>
      <w:spacing w:val="0"/>
      <w:sz w:val="20"/>
    </w:rPr>
  </w:style>
  <w:style w:styleId="Style_87" w:type="paragraph">
    <w:name w:val="Footer"/>
    <w:basedOn w:val="Style_1"/>
    <w:link w:val="Style_87_ch"/>
    <w:pPr>
      <w:tabs>
        <w:tab w:leader="none" w:pos="708" w:val="clear"/>
        <w:tab w:leader="none" w:pos="4677" w:val="center"/>
        <w:tab w:leader="none" w:pos="9355" w:val="right"/>
      </w:tabs>
      <w:spacing w:after="0" w:before="0" w:line="240" w:lineRule="auto"/>
      <w:ind/>
    </w:pPr>
    <w:rPr>
      <w:rFonts w:ascii="Times New Roman" w:hAnsi="Times New Roman"/>
      <w:sz w:val="28"/>
    </w:rPr>
  </w:style>
  <w:style w:styleId="Style_87_ch" w:type="character">
    <w:name w:val="Footer"/>
    <w:basedOn w:val="Style_1_ch"/>
    <w:link w:val="Style_87"/>
    <w:rPr>
      <w:rFonts w:ascii="Times New Roman" w:hAnsi="Times New Roman"/>
      <w:sz w:val="28"/>
    </w:rPr>
  </w:style>
  <w:style w:styleId="Style_88" w:type="paragraph">
    <w:name w:val="Contents 2"/>
    <w:link w:val="Style_88_ch"/>
    <w:rPr>
      <w:rFonts w:ascii="XO Thames" w:hAnsi="XO Thames"/>
      <w:color w:val="000000"/>
      <w:sz w:val="28"/>
    </w:rPr>
  </w:style>
  <w:style w:styleId="Style_88_ch" w:type="character">
    <w:name w:val="Contents 2"/>
    <w:link w:val="Style_88"/>
    <w:rPr>
      <w:rFonts w:ascii="XO Thames" w:hAnsi="XO Thames"/>
      <w:color w:val="000000"/>
      <w:sz w:val="28"/>
    </w:rPr>
  </w:style>
  <w:style w:styleId="Style_2" w:type="paragraph">
    <w:name w:val="Содержимое врезки1"/>
    <w:basedOn w:val="Style_1"/>
    <w:link w:val="Style_2_ch"/>
  </w:style>
  <w:style w:styleId="Style_2_ch" w:type="character">
    <w:name w:val="Содержимое врезки1"/>
    <w:basedOn w:val="Style_1_ch"/>
    <w:link w:val="Style_2"/>
  </w:style>
  <w:style w:styleId="Style_89" w:type="paragraph">
    <w:name w:val="heading 2"/>
    <w:link w:val="Style_89_ch"/>
    <w:uiPriority w:val="9"/>
    <w:qFormat/>
    <w:pPr>
      <w:ind/>
      <w:outlineLvl w:val="1"/>
    </w:pPr>
    <w:rPr>
      <w:rFonts w:ascii="XO Thames" w:hAnsi="XO Thames"/>
      <w:b w:val="1"/>
      <w:color w:val="000000"/>
      <w:sz w:val="28"/>
    </w:rPr>
  </w:style>
  <w:style w:styleId="Style_89_ch" w:type="character">
    <w:name w:val="heading 2"/>
    <w:link w:val="Style_89"/>
    <w:rPr>
      <w:rFonts w:ascii="XO Thames" w:hAnsi="XO Thames"/>
      <w:b w:val="1"/>
      <w:color w:val="000000"/>
      <w:sz w:val="28"/>
    </w:rPr>
  </w:style>
  <w:style w:styleId="Style_90" w:type="paragraph">
    <w:name w:val="heading 4"/>
    <w:link w:val="Style_90_ch"/>
    <w:pPr>
      <w:ind/>
      <w:outlineLvl w:val="3"/>
    </w:pPr>
    <w:rPr>
      <w:rFonts w:ascii="XO Thames" w:hAnsi="XO Thames"/>
      <w:b w:val="1"/>
      <w:color w:val="000000"/>
      <w:sz w:val="24"/>
    </w:rPr>
  </w:style>
  <w:style w:styleId="Style_90_ch" w:type="character">
    <w:name w:val="heading 4"/>
    <w:link w:val="Style_90"/>
    <w:rPr>
      <w:rFonts w:ascii="XO Thames" w:hAnsi="XO Thames"/>
      <w:b w:val="1"/>
      <w:color w:val="000000"/>
      <w:sz w:val="24"/>
    </w:rPr>
  </w:style>
  <w:style w:styleId="Style_91" w:type="table">
    <w:name w:val="Сетка таблицы1"/>
    <w:basedOn w:val="Style_4"/>
    <w:rPr>
      <w:sz w:val="20"/>
    </w:rPr>
    <w:tblPr>
      <w:tblBorders>
        <w:top w:color="000000" w:sz="4" w:val="single"/>
        <w:left w:color="000000" w:sz="4" w:val="single"/>
        <w:bottom w:color="000000" w:sz="4" w:val="single"/>
        <w:right w:color="000000" w:sz="4" w:val="single"/>
        <w:insideH w:color="000000" w:sz="4" w:val="single"/>
        <w:insideV w:color="000000" w:sz="4" w:val="single"/>
      </w:tblBorders>
      <w:tblCellMar>
        <w:top w:type="dxa" w:w="0"/>
        <w:left w:type="dxa" w:w="108"/>
        <w:bottom w:type="dxa" w:w="0"/>
        <w:right w:type="dxa" w:w="108"/>
      </w:tblCellMar>
    </w:tblPr>
  </w:style>
  <w:style w:styleId="Style_92" w:type="table">
    <w:name w:val="Сетка таблицы2"/>
    <w:basedOn w:val="Style_4"/>
    <w:rPr>
      <w:sz w:val="20"/>
    </w:rPr>
    <w:tblPr>
      <w:tblBorders>
        <w:top w:color="000000" w:sz="4" w:val="single"/>
        <w:left w:color="000000" w:sz="4" w:val="single"/>
        <w:bottom w:color="000000" w:sz="4" w:val="single"/>
        <w:right w:color="000000" w:sz="4" w:val="single"/>
        <w:insideH w:color="000000" w:sz="4" w:val="single"/>
        <w:insideV w:color="000000" w:sz="4" w:val="single"/>
      </w:tblBorders>
      <w:tblCellMar>
        <w:top w:type="dxa" w:w="0"/>
        <w:left w:type="dxa" w:w="108"/>
        <w:bottom w:type="dxa" w:w="0"/>
        <w:right w:type="dxa" w:w="108"/>
      </w:tblCellMar>
    </w:tblPr>
  </w:style>
  <w:style w:default="1" w:styleId="Style_4" w:type="table">
    <w:name w:val="Normal Table"/>
    <w:tblPr>
      <w:tblCellMar>
        <w:top w:type="dxa" w:w="0"/>
        <w:left w:type="dxa" w:w="108"/>
        <w:bottom w:type="dxa" w:w="0"/>
        <w:right w:type="dxa" w:w="108"/>
      </w:tblCellMar>
    </w:tblPr>
  </w:style>
  <w:style w:styleId="Style_5" w:type="table">
    <w:name w:val="Table Grid"/>
    <w:basedOn w:val="Style_4"/>
    <w:tblPr>
      <w:tblBorders>
        <w:top w:color="000000" w:sz="4" w:val="single"/>
        <w:left w:color="000000" w:sz="4" w:val="single"/>
        <w:bottom w:color="000000" w:sz="4" w:val="single"/>
        <w:right w:color="000000" w:sz="4" w:val="single"/>
        <w:insideH w:color="000000" w:sz="4" w:val="single"/>
        <w:insideV w:color="000000" w:sz="4" w:val="single"/>
      </w:tblBorders>
      <w:tblCellMar>
        <w:top w:type="dxa" w:w="0"/>
        <w:left w:type="dxa" w:w="108"/>
        <w:bottom w:type="dxa" w:w="0"/>
        <w:right w:type="dxa" w:w="108"/>
      </w:tblCellMar>
    </w:tbl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no" ?>
<Relationships xmlns="http://schemas.openxmlformats.org/package/2006/relationships">
  <Relationship Id="rId11" Target="webSettings.xml" Type="http://schemas.openxmlformats.org/officeDocument/2006/relationships/webSettings"/>
  <Relationship Id="rId10" Target="stylesWithEffects.xml" Type="http://schemas.microsoft.com/office/2007/relationships/stylesWithEffects"/>
  <Relationship Id="rId9" Target="styles.xml" Type="http://schemas.openxmlformats.org/officeDocument/2006/relationships/styles"/>
  <Relationship Id="rId8" Target="settings.xml" Type="http://schemas.openxmlformats.org/officeDocument/2006/relationships/settings"/>
  <Relationship Id="rId7" Target="fontTable.xml" Type="http://schemas.openxmlformats.org/officeDocument/2006/relationships/fontTable"/>
  <Relationship Id="rId6" Target="media/4.jpeg" Type="http://schemas.openxmlformats.org/officeDocument/2006/relationships/image"/>
  <Relationship Id="rId5" Target="media/3.jpeg" Type="http://schemas.openxmlformats.org/officeDocument/2006/relationships/image"/>
  <Relationship Id="rId4" Target="media/2.jpeg" Type="http://schemas.openxmlformats.org/officeDocument/2006/relationships/image"/>
  <Relationship Id="rId12" Target="theme/theme1.xml" Type="http://schemas.openxmlformats.org/officeDocument/2006/relationships/theme"/>
  <Relationship Id="rId3" Target="media/1.jpeg" Type="http://schemas.openxmlformats.org/officeDocument/2006/relationships/image"/>
  <Relationship Id="rId2" Target="header2.xml" Type="http://schemas.openxmlformats.org/officeDocument/2006/relationships/header"/>
  <Relationship Id="rId1" Target="header1.xml" Type="http://schemas.openxmlformats.org/officeDocument/2006/relationships/header"/>
</Relationships>

</file>

<file path=word/theme/theme1.xml><?xml version="1.0" encoding="utf-8"?>
<a:theme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name="Тема Office">
  <a:themeElements>
    <a:clrScheme name="Стандартная">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majorFont>
      <a:minorFont>
        <a:latin typeface="Calibri"/>
        <a:ea typeface=""/>
        <a:cs typeface=""/>
      </a:minorFont>
    </a:fontScheme>
    <a:fmtScheme na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gradFill>
        <a:gradFill>
          <a:gsLst>
            <a:gs pos="0">
              <a:schemeClr val="phClr">
                <a:lumMod val="102000"/>
                <a:tint val="94000"/>
              </a:schemeClr>
            </a:gs>
            <a:gs pos="50000">
              <a:schemeClr val="phClr">
                <a:lumMod val="100000"/>
                <a:shade val="100000"/>
              </a:schemeClr>
            </a:gs>
            <a:gs pos="100000">
              <a:schemeClr val="phClr">
                <a:lumMod val="99000"/>
                <a:shade val="78000"/>
              </a:schemeClr>
            </a:gs>
          </a:gsLst>
        </a:gradFill>
      </a:fillStyleLst>
      <a:lnStyleLst>
        <a:ln w="6350">
          <a:prstDash val="solid"/>
        </a:ln>
        <a:ln w="12700">
          <a:prstDash val="solid"/>
        </a:ln>
        <a:ln w="19050">
          <a:prstDash val="solid"/>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gradFill>
      </a:bgFillStyleLst>
    </a:fmtScheme>
  </a:themeElements>
</a:theme>
</file>

<file path=docProps/app.xml><?xml version="1.0" encoding="utf-8"?>
<Properties xmlns="http://schemas.openxmlformats.org/officeDocument/2006/extended-properties">
  <Template>Normal.dotm</Template>
  <TotalTime>0</TotalTime>
  <DocSecurity>0</DocSecurity>
  <ScaleCrop>false</ScaleCrop>
  <Application>MyOffice-CoreFramework-Linux/28</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modified xsi:type="dcterms:W3CDTF">2024-03-06T02:27:27Z</dcterms:modified>
</cp:coreProperties>
</file>