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953" w:right="0" w:hanging="0"/>
        <w:rPr>
          <w:sz w:val="28"/>
        </w:rPr>
      </w:pPr>
      <w:r>
        <w:rPr>
          <w:sz w:val="28"/>
        </w:rPr>
        <w:t>Приложение 3 к приказу</w:t>
      </w:r>
    </w:p>
    <w:p>
      <w:pPr>
        <w:pStyle w:val="Normal"/>
        <w:ind w:left="5953" w:right="0" w:hanging="0"/>
        <w:rPr>
          <w:sz w:val="28"/>
        </w:rPr>
      </w:pPr>
      <w:r>
        <w:rPr>
          <w:sz w:val="28"/>
        </w:rPr>
        <w:t>Министерства природных ресурсов</w:t>
      </w:r>
    </w:p>
    <w:p>
      <w:pPr>
        <w:pStyle w:val="Normal"/>
        <w:ind w:left="5953" w:right="0" w:hanging="0"/>
        <w:rPr>
          <w:sz w:val="28"/>
        </w:rPr>
      </w:pPr>
      <w:r>
        <w:rPr>
          <w:sz w:val="28"/>
        </w:rPr>
        <w:t>и экологии Камчатского края</w:t>
      </w:r>
    </w:p>
    <w:p>
      <w:pPr>
        <w:pStyle w:val="Normal"/>
        <w:ind w:left="5953" w:right="0" w:hanging="0"/>
        <w:jc w:val="left"/>
        <w:rPr>
          <w:sz w:val="27"/>
        </w:rPr>
      </w:pPr>
      <w:r>
        <w:rPr>
          <w:sz w:val="28"/>
        </w:rPr>
        <w:t>от [28.11.2023] № [413-П]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Объявление</w:t>
      </w:r>
    </w:p>
    <w:p>
      <w:pPr>
        <w:pStyle w:val="Normal"/>
        <w:jc w:val="center"/>
        <w:rPr>
          <w:spacing w:val="-1"/>
          <w:sz w:val="28"/>
        </w:rPr>
      </w:pPr>
      <w:r>
        <w:rPr>
          <w:sz w:val="28"/>
        </w:rPr>
        <w:t xml:space="preserve">о проведении электронного аукциона на право пользования </w:t>
      </w:r>
      <w:r>
        <w:rPr>
          <w:spacing w:val="-1"/>
          <w:sz w:val="28"/>
        </w:rPr>
        <w:t xml:space="preserve">участками недр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местного значения «Карьер-1», «Карьер-3» и «Карьер-4» </w:t>
      </w:r>
      <w:r>
        <w:rPr>
          <w:b w:val="false"/>
          <w:sz w:val="28"/>
        </w:rPr>
        <w:t>с целью геологического изучения недр, разведки и добычи вулканических пород на строительный камень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электронный аукцион на право пользования участками недр местного значения «Карьер-1», «Карьер-3» и «Карьер-4» </w:t>
      </w:r>
      <w:r>
        <w:rPr>
          <w:b w:val="false"/>
          <w:sz w:val="28"/>
        </w:rPr>
        <w:t>с целью геологического изучения недр, разведки и добычи вулканических пород на строительный камень</w:t>
      </w:r>
      <w:r>
        <w:rPr>
          <w:sz w:val="28"/>
        </w:rPr>
        <w:t xml:space="preserve">, расположенными на территории Олюторского муниципального района Камчатского края. 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участками недр местного значения, полученный по итогам проведенного аукциона.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участках недр, обладающие квалифицированными специалистами, необходимыми финансовыми и техническими средствами. </w:t>
      </w:r>
    </w:p>
    <w:p>
      <w:pPr>
        <w:pStyle w:val="ListParagraph1"/>
        <w:tabs>
          <w:tab w:val="clear" w:pos="708"/>
          <w:tab w:val="left" w:pos="993" w:leader="none"/>
          <w:tab w:val="left" w:pos="1276" w:leader="none"/>
        </w:tabs>
        <w:spacing w:lineRule="auto" w:line="240"/>
        <w:ind w:left="0" w:right="0" w:firstLine="709"/>
        <w:jc w:val="both"/>
        <w:rPr>
          <w:sz w:val="28"/>
        </w:rPr>
      </w:pPr>
      <w:r>
        <w:rPr>
          <w:sz w:val="28"/>
        </w:rPr>
        <w:t>Дата и время проведения аукцио</w:t>
      </w:r>
      <w:r>
        <w:rPr>
          <w:color w:val="000000"/>
          <w:sz w:val="28"/>
        </w:rPr>
        <w:t>на 13 декабря 2023 года в 09 часов 00 минут (время камчатское).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 xml:space="preserve">ние недрами (разовый платеж) – </w:t>
      </w:r>
      <w:r>
        <w:rPr>
          <w:color w:val="000000"/>
          <w:sz w:val="28"/>
        </w:rPr>
        <w:t>779 537 (семьсот семьдесят девять тысяч пятьсот тридцать семь)</w:t>
      </w:r>
      <w:r>
        <w:rPr>
          <w:sz w:val="28"/>
        </w:rPr>
        <w:t xml:space="preserve"> рублей.</w:t>
      </w:r>
    </w:p>
    <w:p>
      <w:pPr>
        <w:pStyle w:val="Normal"/>
        <w:ind w:left="0" w:right="0" w:firstLine="709"/>
        <w:jc w:val="both"/>
        <w:rPr>
          <w:color w:val="000000"/>
        </w:rPr>
      </w:pPr>
      <w:r>
        <w:rPr>
          <w:color w:val="000000"/>
          <w:sz w:val="28"/>
        </w:rPr>
        <w:t>Размер сбора за участие в аукционе – 57 099,00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семь тысяч девяносто девять) рублей.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Размер задатка </w:t>
      </w:r>
      <w:r>
        <w:rPr>
          <w:color w:val="000000"/>
          <w:sz w:val="28"/>
        </w:rPr>
        <w:t>779 537 (семьсот семьдесят девять тысяч пятьсот тридцать семь)</w:t>
      </w:r>
      <w:r>
        <w:rPr>
          <w:sz w:val="28"/>
        </w:rPr>
        <w:t xml:space="preserve"> рублей.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Величина шага аукциона – 77 953,70 (семьдесят семь тысяч девятьсот пятьдесят три) рубля 70 копеек.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hyperlink r:id="rId2">
        <w:r>
          <w:rPr>
            <w:color w:val="000000"/>
            <w:sz w:val="28"/>
          </w:rPr>
          <w:t>www.etpgpb.ru</w:t>
        </w:r>
      </w:hyperlink>
      <w:r>
        <w:rPr>
          <w:sz w:val="28"/>
        </w:rPr>
        <w:t>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Срок подачи заявок: с даты опубликования объявления о проведении электронного аукциона на право пользования участком недр местного значения до 17 часов 00 минут (время камчатско</w:t>
      </w:r>
      <w:r>
        <w:rPr>
          <w:color w:val="000000"/>
          <w:sz w:val="28"/>
        </w:rPr>
        <w:t>е) 11 декабря 2023 года.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С порядком и условиями проведения аукциона, основными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hyperlink r:id="rId3">
        <w:r>
          <w:rPr>
            <w:color w:val="000000"/>
            <w:sz w:val="28"/>
          </w:rPr>
          <w:t>www.etpgpb.ru</w:t>
        </w:r>
      </w:hyperlink>
      <w:r>
        <w:rPr>
          <w:color w:val="000000"/>
          <w:sz w:val="28"/>
        </w:rPr>
        <w:t>.</w:t>
      </w:r>
      <w:r>
        <w:rPr>
          <w:sz w:val="28"/>
        </w:rPr>
        <w:t xml:space="preserve"> </w:t>
      </w:r>
    </w:p>
    <w:sectPr>
      <w:headerReference w:type="default" r:id="rId4"/>
      <w:type w:val="nextPage"/>
      <w:pgSz w:w="11906" w:h="16838"/>
      <w:pgMar w:left="964" w:right="454" w:gutter="0" w:header="340" w:top="482" w:footer="0" w:bottom="567"/>
      <w:pgNumType w:start="20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sz w:val="24"/>
        <w:szCs w:val="24"/>
      </w:rPr>
    </w:pPr>
    <w:r>
      <w:rPr>
        <w:sz w:val="24"/>
        <w:szCs w:val="24"/>
      </w:rPr>
      <w:t>32</w:t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Style9">
    <w:name w:val="Колонтитул"/>
    <w:link w:val="Style20"/>
    <w:qFormat/>
    <w:rPr/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Footer">
    <w:name w:val="Footer"/>
    <w:qFormat/>
    <w:rPr/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UnresolvedMention">
    <w:name w:val="Unresolved Mention"/>
    <w:basedOn w:val="DefaultParagraphFont"/>
    <w:link w:val="UnresolvedMention1"/>
    <w:qFormat/>
    <w:rPr>
      <w:color w:val="605E5C"/>
      <w:shd w:fill="E1DFDD" w:val="clear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Subtitle">
    <w:name w:val="Subtitle"/>
    <w:qFormat/>
    <w:rPr>
      <w:rFonts w:ascii="XO Thames" w:hAnsi="XO Thames"/>
      <w:i/>
      <w:color w:val="000000"/>
      <w:spacing w:val="0"/>
      <w:sz w:val="24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Style10">
    <w:name w:val="Верхний колонтитул Знак"/>
    <w:basedOn w:val="DefaultParagraphFont"/>
    <w:link w:val="Style23"/>
    <w:qFormat/>
    <w:rPr>
      <w:sz w:val="24"/>
    </w:rPr>
  </w:style>
  <w:style w:type="character" w:styleId="Style11">
    <w:name w:val="Указатель"/>
    <w:link w:val="Style19"/>
    <w:qFormat/>
    <w:rPr/>
  </w:style>
  <w:style w:type="character" w:styleId="Style12">
    <w:name w:val="Заголовок"/>
    <w:link w:val="Style15"/>
    <w:qFormat/>
    <w:rPr>
      <w:rFonts w:ascii="Open Sans" w:hAnsi="Open Sans"/>
      <w:sz w:val="28"/>
    </w:rPr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List">
    <w:name w:val="List"/>
    <w:basedOn w:val="Textbody"/>
    <w:qFormat/>
    <w:rPr/>
  </w:style>
  <w:style w:type="character" w:styleId="ListParagraph">
    <w:name w:val="List Paragraph"/>
    <w:link w:val="ListParagraph1"/>
    <w:qFormat/>
    <w:rPr/>
  </w:style>
  <w:style w:type="character" w:styleId="Caption">
    <w:name w:val="Caption"/>
    <w:qFormat/>
    <w:rPr>
      <w:i/>
      <w:sz w:val="24"/>
    </w:rPr>
  </w:style>
  <w:style w:type="character" w:styleId="Header">
    <w:name w:val="Header"/>
    <w:qFormat/>
    <w:rPr/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Textbody">
    <w:name w:val="Text body"/>
    <w:link w:val="Textbody1"/>
    <w:qFormat/>
    <w:rPr/>
  </w:style>
  <w:style w:type="character" w:styleId="Heading1">
    <w:name w:val="Heading 1"/>
    <w:qFormat/>
    <w:rPr>
      <w:rFonts w:ascii="XO Thames" w:hAnsi="XO Thames"/>
      <w:b/>
      <w:color w:val="000000"/>
      <w:spacing w:val="0"/>
      <w:sz w:val="32"/>
    </w:rPr>
  </w:style>
  <w:style w:type="character" w:styleId="Style13">
    <w:name w:val="Нижний колонтитул Знак"/>
    <w:basedOn w:val="DefaultParagraphFont"/>
    <w:link w:val="Style25"/>
    <w:qFormat/>
    <w:rPr>
      <w:sz w:val="24"/>
    </w:rPr>
  </w:style>
  <w:style w:type="character" w:styleId="Style14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BodyTextIndent2">
    <w:name w:val="Body Text Indent 2"/>
    <w:link w:val="BodyTextIndent21"/>
    <w:qFormat/>
    <w:rPr/>
  </w:style>
  <w:style w:type="character" w:styleId="Title">
    <w:name w:val="Title"/>
    <w:qFormat/>
    <w:rPr>
      <w:rFonts w:ascii="XO Thames" w:hAnsi="XO Thames"/>
      <w:b/>
      <w:caps/>
      <w:color w:val="000000"/>
      <w:spacing w:val="0"/>
      <w:sz w:val="40"/>
    </w:rPr>
  </w:style>
  <w:style w:type="character" w:styleId="11">
    <w:name w:val="Знак1"/>
    <w:link w:val="13"/>
    <w:qFormat/>
    <w:rPr>
      <w:rFonts w:ascii="Verdana" w:hAnsi="Verdana"/>
      <w:sz w:val="20"/>
    </w:rPr>
  </w:style>
  <w:style w:type="character" w:styleId="ConsPlusTitle">
    <w:name w:val="ConsPlusTitle"/>
    <w:link w:val="ConsPlusTitle1"/>
    <w:qFormat/>
    <w:rPr>
      <w:rFonts w:ascii="Arial" w:hAnsi="Arial"/>
      <w:b/>
      <w:color w:val="000000"/>
      <w:spacing w:val="0"/>
      <w:sz w:val="20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paragraph" w:styleId="Style15">
    <w:name w:val="Заголовок"/>
    <w:basedOn w:val="Normal"/>
    <w:next w:val="Style16"/>
    <w:link w:val="Style12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1"/>
    <w:pPr/>
    <w:rPr/>
  </w:style>
  <w:style w:type="paragraph" w:styleId="Style18">
    <w:name w:val="Caption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9">
    <w:name w:val="Указатель"/>
    <w:basedOn w:val="Normal"/>
    <w:link w:val="Style11"/>
    <w:qFormat/>
    <w:pPr/>
    <w:rPr/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0">
    <w:name w:val="Колонтитул"/>
    <w:link w:val="Style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Foot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basedOn w:val="DefaultParagraphFont1"/>
    <w:link w:val="UnresolvedMention"/>
    <w:qFormat/>
    <w:pPr/>
    <w:rPr>
      <w:color w:val="605E5C"/>
      <w:shd w:fill="E1DFDD" w:val="clear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3">
    <w:name w:val="Верхний колонтитул Знак"/>
    <w:basedOn w:val="DefaultParagraphFont1"/>
    <w:link w:val="Style10"/>
    <w:qFormat/>
    <w:pPr/>
    <w:rPr>
      <w:sz w:val="24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5">
    <w:name w:val="Нижний колонтитул Знак"/>
    <w:basedOn w:val="DefaultParagraphFont1"/>
    <w:link w:val="Style13"/>
    <w:qFormat/>
    <w:pPr/>
    <w:rPr>
      <w:sz w:val="24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2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odyTextIndent21">
    <w:name w:val="Body Text Indent 2"/>
    <w:basedOn w:val="Normal"/>
    <w:link w:val="BodyTextIndent2"/>
    <w:qFormat/>
    <w:pPr>
      <w:spacing w:lineRule="auto" w:line="480" w:before="0" w:after="120"/>
      <w:ind w:left="283" w:right="0" w:hanging="0"/>
    </w:pPr>
    <w:rPr/>
  </w:style>
  <w:style w:type="paragraph" w:styleId="Style26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3">
    <w:name w:val="Знак1"/>
    <w:basedOn w:val="Normal"/>
    <w:link w:val="11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table" w:styleId="Style_60">
    <w:name w:val="Table Grid"/>
    <w:basedOn w:val="Style_61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6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etpgpb.ru/" TargetMode="External"/><Relationship Id="rId3" Type="http://schemas.openxmlformats.org/officeDocument/2006/relationships/hyperlink" Target="http://www.etpgpb.ru/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LibreOffice/7.4.4.2$Linux_X86_64 LibreOffice_project/40$Build-2</Application>
  <AppVersion>15.0000</AppVersion>
  <Pages>1</Pages>
  <Words>334</Words>
  <Characters>2372</Characters>
  <CharactersWithSpaces>2695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2023-11-29T09:42:45Z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